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fe19a" w14:textId="07fe1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26 мая 2017 года № 340 "Об утверждении Правил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23 февраля 2021 года № 140. Зарегистрирован в Министерстве юстиции Республики Казахстан 26 февраля 2021 года № 22273. Утратил силу приказом Министра финансов Республики Казахстан от 28 мая 2025 года № 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финансов РК от 28.05.2025 </w:t>
      </w:r>
      <w:r>
        <w:rPr>
          <w:rFonts w:ascii="Times New Roman"/>
          <w:b w:val="false"/>
          <w:i w:val="false"/>
          <w:color w:val="ff0000"/>
          <w:sz w:val="28"/>
        </w:rPr>
        <w:t>№ 261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26 мая 2017 года № 340 "Об утверждении Правил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столицы" (зарегистрирован в Реестре государственной регистрации нормативных правовых актов под № 15266, опубликован 3 июля 2017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120-2 Бюджетного кодекса Республики Казахстан от 4 декабря 2008 года,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19 марта 2010 года "О государственной статистике"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Правилах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столицы, утвержденных указанным приказом: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Настоящие Правила отражения поступлений бюджета в годовой консолидированной финансовой отчетности об исполнении республиканского, областного бюджета, бюджетов города республиканского значения, столицы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120-1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120-2 Бюджетного кодекса Республики Казахстан от 4 декабря 2008 года (далее – Бюджетный кодекс).";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Для отражения поступлений бюджета в консолидированной финансовой отчетности применяется 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счетов бухгалтерского учета государственных учреждений, утвержденный приказом Министра финансов Республики Казахстан от 15 июня 2010 года № 281 (зарегистрирован в Реестре государственной регистрации нормативных правовых актов под № 6314).";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Учет операций поступлений в бюджет ведется на соответствующих мемориальных ордерах и систематизируется в книге "Журнал-главная" Альбома форм бухгалтерской документации для государственных учреждений,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финансов Республики Казахстан от 2 августа 2011 года № 390 (зарегистрирован в Реестре государственной регистрации нормативных правовых актов под № 7126).";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Сводный отчет формируется по состоянию на 31 декабря текущего финансового года, в аналитических целях – на 30 июня текущего года.";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Налоговыми поступлениями являются налоги и другие обязательные платежи в бюджет,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 (далее – Налоговый кодекс), таможенные пошлины, таможенные сборы, установленные в соответствии с таможенным законодательством Евразийского экономического союза и (или) Республики Казахстан, а также специальные, антидемпинговые, компенсационные пошлины, установленные в соответствии с Договором о Евразийском экономическом союзе.";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По корпоративному подоходному налогу контроль над ресурсом наступает в том отчетном периоде, в котором произошло налоговое событие.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По налогу на добавленную стоимость (далее – НДС) контроль над ресурсом наступает в момент возникновения налогового события, заключающегося в осуществлении налогооблагаемой деятельности по НДС – продаже товаров или услуг с учетом НДС в отчетный период.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Авансовые поступления по налогам не отличаются по существу от других авансовых поступлений. Обязательство признается до наступления налогового события. С наступлением налогового события обязательство ликвидируется и признается доход.";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"21. Неналоговыми поступлениями являются обязательные, невозвратные платежи в бюджет,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Бюджетным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4 декабря 2014 года № 540 "Об утверждении Правил исполнения бюджета и его кассового обслуживания" (зарегистрирован в Реестре государственной регистрации нормативных правовых актов по № 9934), кроме предусмотренных Налоговым кодексом, таможенным законодательством Евразийского экономического союза и (или) Республики Казахстан, не относящиеся к поступлениям от продажи основного капитала, связанные гранты, а также деньги, передаваемые в бюджет на безвозмездной основе, кроме трансфертов.";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"27. Поступлениями трансфертов в республиканский бюджет являются поступления трансфертов из Национального фонда Республики Казахстан и трансфертов из нижестоящих бюджетов.</w:t>
      </w:r>
    </w:p>
    <w:bookmarkEnd w:id="13"/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Поступлениями трансфертов в местные бюджеты являются трансферты из республиканского бюджета и нижестоящих местных бюджетов.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по трансфертам признаются в момент зачисления на контрольный счет наличности (далее – КСН) соответствующих бюджетов и учитываются на субсчете 6085 "Поступления трансфертов в бюджет".";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"30. Для учета дебиторской задолженности применяется счет 1291 "Краткосрочная дебиторская задолженность по расчетам с бюджетом по налоговым и неналоговым поступлениям", кредиторской задолженности – счет 3280 "Краткосрочная кредиторская задолженность по налоговым и неналоговым поступлениям в бюджет". </w:t>
      </w:r>
    </w:p>
    <w:bookmarkEnd w:id="16"/>
    <w:bookmarkStart w:name="z3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дебиторской/кредиторской задолженности по налоговым поступлениям в бюджет соответствуют сальдо задолженности недоимки/переплаты по налогам (платежам) за минусом невыясненных поступлений и возвратов Сводного отчета по итоговым операциям налогов и платежей в бюджет.";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методологии бухгалтерского учета, аудита и оценки Министерства финансов Республики Казахстан в установленном законодательством Республики Казахстан порядке обеспечить: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финансов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9" w:id="23"/>
      <w:r>
        <w:rPr>
          <w:rFonts w:ascii="Times New Roman"/>
          <w:b w:val="false"/>
          <w:i w:val="false"/>
          <w:color w:val="000000"/>
          <w:sz w:val="28"/>
        </w:rPr>
        <w:t>
      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Бюро национальной статистики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Агентства по стратегическому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планированию и реформам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февраля 2021 года № 140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отражения поступлений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 в годовой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отчетности об исполнении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республиканского,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бюджета, бюджетов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республиканского значения, столицы</w:t>
            </w:r>
          </w:p>
        </w:tc>
      </w:tr>
    </w:tbl>
    <w:bookmarkStart w:name="z4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Форма, предназначенная для сбора административных данных</w:t>
      </w:r>
    </w:p>
    <w:bookmarkEnd w:id="24"/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по итоговым операциям налогов и платежей в бюджет, по которым ведется учет в органах государственных доходов* отчетный период "__" _________ __год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Индекс: 1-СО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Периодичность: годовая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Форма административных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размещена на интернет – ресурсе: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www. minfin.gov.kz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Кем представляется: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Уполномоченным органом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сбору государственных доходов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его территориальными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подразделениями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Куда представляется: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Уполномоченному органу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сфере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республиканского бюджета,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местным уполномоченным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органам по исполнению бюджета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представления – до 15 января года,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следующего за отчетным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финансовым годом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 бюджета 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Единица измерения: тенге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бюджетной классификации поступлений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кода бюджетной классификации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платежа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начало года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Начислено налогов (платежей)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Уменьшено налогов (платежей)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Поступило налогов (платежей)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Возвращено (зачтено) налогов (платежей)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налога (платежа) по измененному сроку исполнения налогового обязательства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на конец года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(платежам)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налогам (платежам)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задолженность по налогам (платежам)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переплата по налогам (платежам)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I. Операции по налоговым поступлениям, по которым лицевые счета ведутся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II. Операции по налоговым поступлениям, по которым лицевые счета не ведутся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невыясненные поступления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*Отчет представлен с учетом сумм таможенных платежей и налогов</w:t>
      </w:r>
    </w:p>
    <w:bookmarkEnd w:id="26"/>
    <w:p>
      <w:pPr>
        <w:spacing w:after="0"/>
        <w:ind w:left="0"/>
        <w:jc w:val="both"/>
      </w:pPr>
      <w:bookmarkStart w:name="z49" w:id="27"/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или лицо, 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исполняющее его обязанности ____________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(подпись) (фамилия, имя, отчество (при его наличии) </w:t>
      </w:r>
    </w:p>
    <w:p>
      <w:pPr>
        <w:spacing w:after="0"/>
        <w:ind w:left="0"/>
        <w:jc w:val="both"/>
      </w:pPr>
      <w:bookmarkStart w:name="z50" w:id="28"/>
      <w:r>
        <w:rPr>
          <w:rFonts w:ascii="Times New Roman"/>
          <w:b w:val="false"/>
          <w:i w:val="false"/>
          <w:color w:val="000000"/>
          <w:sz w:val="28"/>
        </w:rPr>
        <w:t>
      Главный бухгалтер или лицо, возглавляющее структурное подразделение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(фамилия, имя, отчество (при его наличии) </w:t>
      </w:r>
    </w:p>
    <w:p>
      <w:pPr>
        <w:spacing w:after="0"/>
        <w:ind w:left="0"/>
        <w:jc w:val="both"/>
      </w:pPr>
      <w:bookmarkStart w:name="z51" w:id="29"/>
      <w:r>
        <w:rPr>
          <w:rFonts w:ascii="Times New Roman"/>
          <w:b w:val="false"/>
          <w:i w:val="false"/>
          <w:color w:val="000000"/>
          <w:sz w:val="28"/>
        </w:rPr>
        <w:t>
      Исполнитель __________ _______________________________________________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(подпись) (фамилия, имя, отчество (при его наличии)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форме,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предназначенной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53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</w:t>
      </w:r>
    </w:p>
    <w:bookmarkEnd w:id="30"/>
    <w:bookmarkStart w:name="z5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Сводный отчет по итоговым операциям налогов и платежей в бюджет, по которым ведется учет в органах государственных доходов</w:t>
      </w:r>
    </w:p>
    <w:bookmarkEnd w:id="31"/>
    <w:bookmarkStart w:name="z5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32"/>
    <w:bookmarkStart w:name="z5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 1. Форма, предназначенная для сбора административных данных "Сводный отчет по итоговым операциям налогов и платежей в бюджет, по которым ведется учет в органах государственных доходов" (далее – Сводный отчет), разработана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ведения лицевых счетов, утвержденных приказом Министра финансов Республики Казахстан от 27 февраля 2018 года № 306 (зарегистрирован в Реестре государственной регистрации нормативных правовых актов под № 16601).</w:t>
      </w:r>
    </w:p>
    <w:bookmarkEnd w:id="33"/>
    <w:bookmarkStart w:name="z5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Сводный отчет формируется уполномоченным органом по сбору государственных доходов и его территориальным подразделением до 15 января года, следующего за отчетным финансовым годом, и представляется в уполномоченный орган в сфере исполнения республиканского бюджета и местные уполномоченные органы по исполнению бюджета.</w:t>
      </w:r>
    </w:p>
    <w:bookmarkEnd w:id="34"/>
    <w:bookmarkStart w:name="z5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Сводный отчет заполняется на основании данных журнала платежей и лицевых счетов налогоплательщиков в тенге.</w:t>
      </w:r>
    </w:p>
    <w:bookmarkEnd w:id="35"/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Сводный отчет подписывают исполнитель и руководители уполномоченного органа по сбору государственных доходов и его территориальных подразделений или лица, исполняющие их обязанности.</w:t>
      </w:r>
    </w:p>
    <w:bookmarkEnd w:id="36"/>
    <w:bookmarkStart w:name="z60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Пояснение по заполнению Сводного отчета</w:t>
      </w:r>
    </w:p>
    <w:bookmarkEnd w:id="37"/>
    <w:bookmarkStart w:name="z6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разделе I "Операции по налоговым поступлениям, по которым лицевые счета ведутся" сводного отчета отражаются операции по налоговым поступлениям налогоплательщиков, по которым лицевые счета ведутся.</w:t>
      </w:r>
    </w:p>
    <w:bookmarkEnd w:id="38"/>
    <w:bookmarkStart w:name="z6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 разделе II "Операции по налоговым поступлениям, по которым лицевые счета не ведутся" сводного отчета отражаются операции по налоговым поступлениям налогоплательщиков, по которым лицевые счета не ведутся. 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В графе 1 Сводного отчета указываются коды бюджетной классификации (далее – КБК) поступлений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Единой бюджетной классификацией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утвержденной приказом Министра финансов Республики Казахстан от 18 сентября 2014 года № 403 (зарегистрирован в Реестре государственной регистрации нормативных правовых актов под № 9756).</w:t>
      </w:r>
    </w:p>
    <w:bookmarkEnd w:id="40"/>
    <w:bookmarkStart w:name="z6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графе 2 Сводного отчета указывается наименование КБК. 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графе 3 Сводного отчета указывается вид платежа (налог, пеня, штраф, невыясненные поступления).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В графе 4 Сводного отчета указывается сумма задолженности по налогам (платежам) в бюджет на начало отчетного года.</w:t>
      </w:r>
    </w:p>
    <w:bookmarkEnd w:id="43"/>
    <w:bookmarkStart w:name="z67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графе 5 Сводного отчета указывается сумма переплаты по налогам (платежам) в бюджет на начало отчетного года.</w:t>
      </w:r>
    </w:p>
    <w:bookmarkEnd w:id="44"/>
    <w:bookmarkStart w:name="z68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графе 6 Сводного отчета указываются начисленные налоги (платежи) в бюджет, включая операции "доначисленные".</w:t>
      </w:r>
    </w:p>
    <w:bookmarkEnd w:id="45"/>
    <w:bookmarkStart w:name="z69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графе 7 Сводного отчета отражается сумма уменьшений налогов (платежей) в бюджет.</w:t>
      </w:r>
    </w:p>
    <w:bookmarkEnd w:id="46"/>
    <w:bookmarkStart w:name="z70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графе 8 Сводного отчета указывается поступление налогов (платежей) в бюджет за отчетный год.</w:t>
      </w:r>
    </w:p>
    <w:bookmarkEnd w:id="47"/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В графе 9 Сводного отчета указывается сумма возвращенных (зачтенных) из бюджета сумм налогов (платежей) за отчетный год. </w:t>
      </w:r>
    </w:p>
    <w:bookmarkEnd w:id="48"/>
    <w:bookmarkStart w:name="z72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 форме сводного отчета итоговая сумма поступлений налогов (платежей) (графа 8) за минусом возвращенных (зачтенных) налогов (платежей) (графа 9), соответствует данным по поступлениям, отраженным в отчетах об исполнении республиканского бюджета, соответствующих местных бюджетов,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составления и представления бюджетной отчетности государственными учреждениями, администраторами бюджетных программ, уполномоченными органами по исполнению бюджета и аппаратами акимов городов районного значения, сел, поселков, сельских округов, утвержденными приказом Министра финансов Республики Казахстан от 2 декабря 2016 года № 630 (зарегистрирован в Реестре государственной регистрации нормативных правовых актов под № 14613), за исключением поступлений, подлежащих зачислению и распределению между бюджетами государств-членов Евразийского экономического союза.</w:t>
      </w:r>
    </w:p>
    <w:bookmarkEnd w:id="49"/>
    <w:bookmarkStart w:name="z73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графе 10 Сводного отчета указывается сумма налога (платежа) по измененному сроку исполнения налогового обязательства отчетного года.</w:t>
      </w:r>
    </w:p>
    <w:bookmarkEnd w:id="50"/>
    <w:bookmarkStart w:name="z74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графе 11 Сводного отчета указывается сумма задолженности по налогам (платежам) в бюджет на конец отчетного года.</w:t>
      </w:r>
    </w:p>
    <w:bookmarkEnd w:id="51"/>
    <w:bookmarkStart w:name="z7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 графе 12 Сводного отчета указывается сумма переплаты по налогам (платежам) в бюджет на конец отчетного года. </w:t>
      </w:r>
    </w:p>
    <w:bookmarkEnd w:id="52"/>
    <w:bookmarkStart w:name="z76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Уполномоченный орган по сбору государственных доходов и его территориальные подразделения осуществляют анализ:</w:t>
      </w:r>
    </w:p>
    <w:bookmarkEnd w:id="53"/>
    <w:bookmarkStart w:name="z77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основных факторов, влияющих на поступления в бюджет;</w:t>
      </w:r>
    </w:p>
    <w:bookmarkEnd w:id="54"/>
    <w:bookmarkStart w:name="z78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наиболее крупных начисленных и уплаченных, зачтенных, возвращенных сумм налоговых поступлений в бюджет в разрезе кода бюджетной классификации с указанием удельного веса к общей сумме налоговых поступлений;</w:t>
      </w:r>
    </w:p>
    <w:bookmarkEnd w:id="55"/>
    <w:bookmarkStart w:name="z79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причины образования недоимки и переплаты.</w:t>
      </w:r>
    </w:p>
    <w:bookmarkEnd w:id="56"/>
    <w:bookmarkStart w:name="z80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Данные по анализу представляются не позднее 10 февраля года, следующего за отчетным финансовым годом, за полугодие – не позднее 10 августа текущего года.</w:t>
      </w:r>
    </w:p>
    <w:bookmarkEnd w:id="5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