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c761" w14:textId="f5ac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27 апреля 2018 года № 70 "Об утверждении Правил продажи и выкупа Национальным Банком Республики Казахстан банкнот и монет национальной валюты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февраля 2021 года № 18. Зарегистрировано в Министерстве юстиции Республики Казахстан 2 марта 2021 года № 22282</w:t>
      </w:r>
    </w:p>
    <w:p>
      <w:pPr>
        <w:spacing w:after="0"/>
        <w:ind w:left="0"/>
        <w:jc w:val="both"/>
      </w:pPr>
      <w:bookmarkStart w:name="z4" w:id="0"/>
      <w:r>
        <w:rPr>
          <w:rFonts w:ascii="Times New Roman"/>
          <w:b w:val="false"/>
          <w:i w:val="false"/>
          <w:color w:val="000000"/>
          <w:sz w:val="28"/>
        </w:rPr>
        <w:t xml:space="preserve">
      В соответствии с подпунктом 4)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в целях совершенствования порядка продажи и выкупа Национальным Банком Республики Казахстан банкнот и монет национальной валюты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70 "Об утверждении Правил продажи и выкупа Национальным Банком Республики Казахстан банкнот и монет национальной валюты Республики Казахстан" (зарегистрировано в Реестре государственной регистрации нормативных правовых актов под № 16922, опубликовано 31 мая 2018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продажи и выкупа Национальным Банком Республики Казахстан банкнот и монет национальной валюты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В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1) циркуляционные монеты – монеты, изготовленные из недрагоценных металлов и предназначенные для наличного денежного обращения;</w:t>
      </w:r>
    </w:p>
    <w:bookmarkEnd w:id="4"/>
    <w:bookmarkStart w:name="z10" w:id="5"/>
    <w:p>
      <w:pPr>
        <w:spacing w:after="0"/>
        <w:ind w:left="0"/>
        <w:jc w:val="both"/>
      </w:pPr>
      <w:r>
        <w:rPr>
          <w:rFonts w:ascii="Times New Roman"/>
          <w:b w:val="false"/>
          <w:i w:val="false"/>
          <w:color w:val="000000"/>
          <w:sz w:val="28"/>
        </w:rPr>
        <w:t>
      2) банкноты и монеты – денежные знаки национальной валюты Республики Казахстан – тенге, являющиеся законным платежным средством на территории Республики Казахстан;</w:t>
      </w:r>
    </w:p>
    <w:bookmarkEnd w:id="5"/>
    <w:bookmarkStart w:name="z11" w:id="6"/>
    <w:p>
      <w:pPr>
        <w:spacing w:after="0"/>
        <w:ind w:left="0"/>
        <w:jc w:val="both"/>
      </w:pPr>
      <w:r>
        <w:rPr>
          <w:rFonts w:ascii="Times New Roman"/>
          <w:b w:val="false"/>
          <w:i w:val="false"/>
          <w:color w:val="000000"/>
          <w:sz w:val="28"/>
        </w:rPr>
        <w:t>
      3) нарицательная стоимость – стоимость банкнот, монет по их номиналу;</w:t>
      </w:r>
    </w:p>
    <w:bookmarkEnd w:id="6"/>
    <w:bookmarkStart w:name="z12" w:id="7"/>
    <w:p>
      <w:pPr>
        <w:spacing w:after="0"/>
        <w:ind w:left="0"/>
        <w:jc w:val="both"/>
      </w:pPr>
      <w:r>
        <w:rPr>
          <w:rFonts w:ascii="Times New Roman"/>
          <w:b w:val="false"/>
          <w:i w:val="false"/>
          <w:color w:val="000000"/>
          <w:sz w:val="28"/>
        </w:rPr>
        <w:t>
      4) инвестиционные монеты – монеты, изготовленные из драгоценных металлов, являющиеся объектом инвестирования и накопления;</w:t>
      </w:r>
    </w:p>
    <w:bookmarkEnd w:id="7"/>
    <w:bookmarkStart w:name="z13" w:id="8"/>
    <w:p>
      <w:pPr>
        <w:spacing w:after="0"/>
        <w:ind w:left="0"/>
        <w:jc w:val="both"/>
      </w:pPr>
      <w:r>
        <w:rPr>
          <w:rFonts w:ascii="Times New Roman"/>
          <w:b w:val="false"/>
          <w:i w:val="false"/>
          <w:color w:val="000000"/>
          <w:sz w:val="28"/>
        </w:rPr>
        <w:t>
      5) коллекционные монеты – юбилейные, памятные и иные монеты специального чекана, изготовленные ограниченным тиражом как из драгоценных, так и из недрагоценных металлов, являющиеся объектом коллекционирования и накопления;</w:t>
      </w:r>
    </w:p>
    <w:bookmarkEnd w:id="8"/>
    <w:bookmarkStart w:name="z14" w:id="9"/>
    <w:p>
      <w:pPr>
        <w:spacing w:after="0"/>
        <w:ind w:left="0"/>
        <w:jc w:val="both"/>
      </w:pPr>
      <w:r>
        <w:rPr>
          <w:rFonts w:ascii="Times New Roman"/>
          <w:b w:val="false"/>
          <w:i w:val="false"/>
          <w:color w:val="000000"/>
          <w:sz w:val="28"/>
        </w:rPr>
        <w:t>
      6) коллекционные монеты с составными частями – коллекционные монеты, состоящие из двух и более частей, отдельно изготовленных из драгоценных металлов и соединенных между собой в единую композицию одной монеты;</w:t>
      </w:r>
    </w:p>
    <w:bookmarkEnd w:id="9"/>
    <w:bookmarkStart w:name="z15" w:id="10"/>
    <w:p>
      <w:pPr>
        <w:spacing w:after="0"/>
        <w:ind w:left="0"/>
        <w:jc w:val="both"/>
      </w:pPr>
      <w:r>
        <w:rPr>
          <w:rFonts w:ascii="Times New Roman"/>
          <w:b w:val="false"/>
          <w:i w:val="false"/>
          <w:color w:val="000000"/>
          <w:sz w:val="28"/>
        </w:rPr>
        <w:t>
      7) интернет-магазин Национального Банка – раздел интернет-ресурса Национального Банка, предназначенный для размещения физическими и юридическими лицами заказов на приобретение и (или) доставку инвестиционных и (или) коллекционных монет, выпускаемых Национальным Банком, осуществления оплаты за приобретаемые инвестиционные и (или) коллекционные монеты, а также просмотра состояния размещенного заказа на приобретение инвестиционных и (или) коллекционных монет;</w:t>
      </w:r>
    </w:p>
    <w:bookmarkEnd w:id="10"/>
    <w:bookmarkStart w:name="z16" w:id="11"/>
    <w:p>
      <w:pPr>
        <w:spacing w:after="0"/>
        <w:ind w:left="0"/>
        <w:jc w:val="both"/>
      </w:pPr>
      <w:r>
        <w:rPr>
          <w:rFonts w:ascii="Times New Roman"/>
          <w:b w:val="false"/>
          <w:i w:val="false"/>
          <w:color w:val="000000"/>
          <w:sz w:val="28"/>
        </w:rPr>
        <w:t>
      8) Центр Национального Банка – Центр кассовых операций и хранения ценностей (филиал) Национального Банка, осуществляющий продажу и выкуп банкнот и монет национальной валюты;</w:t>
      </w:r>
    </w:p>
    <w:bookmarkEnd w:id="11"/>
    <w:bookmarkStart w:name="z17" w:id="12"/>
    <w:p>
      <w:pPr>
        <w:spacing w:after="0"/>
        <w:ind w:left="0"/>
        <w:jc w:val="both"/>
      </w:pPr>
      <w:r>
        <w:rPr>
          <w:rFonts w:ascii="Times New Roman"/>
          <w:b w:val="false"/>
          <w:i w:val="false"/>
          <w:color w:val="000000"/>
          <w:sz w:val="28"/>
        </w:rPr>
        <w:t>
      9) филиал Национального Банка – территориальный филиал Национального Банка, осуществляющий продажу и выкуп банкнот и монет национальной валюты.";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xml:space="preserve">
      "6. Совершение кассовых операций при продаже и выкупе банкнот и циркуляционных монет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ведения кассовых операций с физическими и юридическими лицами в Национальном Банке Республики Казахстан, утвержденными постановлением Правления Национального Банка Республики Казахстан от 28 сентября 2020 года № 120, зарегистрированными в Реестре государственной регистрации нормативных правовых актов под № 21299.";</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"8. Цена продажи инвестиционных и коллекционных монет устанавливается постановлением Совета директоров Национального Банка.</w:t>
      </w:r>
    </w:p>
    <w:bookmarkEnd w:id="14"/>
    <w:bookmarkStart w:name="z22" w:id="15"/>
    <w:p>
      <w:pPr>
        <w:spacing w:after="0"/>
        <w:ind w:left="0"/>
        <w:jc w:val="both"/>
      </w:pPr>
      <w:r>
        <w:rPr>
          <w:rFonts w:ascii="Times New Roman"/>
          <w:b w:val="false"/>
          <w:i w:val="false"/>
          <w:color w:val="000000"/>
          <w:sz w:val="28"/>
        </w:rPr>
        <w:t>
      Цена продажи коллекционных монет из недрагоценных металлов является фиксированной.</w:t>
      </w:r>
    </w:p>
    <w:bookmarkEnd w:id="15"/>
    <w:bookmarkStart w:name="z23" w:id="16"/>
    <w:p>
      <w:pPr>
        <w:spacing w:after="0"/>
        <w:ind w:left="0"/>
        <w:jc w:val="both"/>
      </w:pPr>
      <w:r>
        <w:rPr>
          <w:rFonts w:ascii="Times New Roman"/>
          <w:b w:val="false"/>
          <w:i w:val="false"/>
          <w:color w:val="000000"/>
          <w:sz w:val="28"/>
        </w:rPr>
        <w:t>
      Цена продажи инвестиционных и коллекционных монет из драгоценных металлов изменяется в зависимости от стоимости драгоценного металла, из которого изготовлены монеты, определенной по утреннему фиксингу (котировки цены) за одну тройскую унцию драгоценного металла, установленному Лондонской ассоциацией участников рынка драгоценных металлов (LBMA) и по официальному курсу национальной валюты к доллару США, на рабочий день, предшествующий дню продажи, и размещается на интернет-ресурсе Национального Банка.</w:t>
      </w:r>
    </w:p>
    <w:bookmarkEnd w:id="16"/>
    <w:bookmarkStart w:name="z24" w:id="17"/>
    <w:p>
      <w:pPr>
        <w:spacing w:after="0"/>
        <w:ind w:left="0"/>
        <w:jc w:val="both"/>
      </w:pPr>
      <w:r>
        <w:rPr>
          <w:rFonts w:ascii="Times New Roman"/>
          <w:b w:val="false"/>
          <w:i w:val="false"/>
          <w:color w:val="000000"/>
          <w:sz w:val="28"/>
        </w:rPr>
        <w:t>
      Цена продажи инвестиционных и коллекционных монет, реализуемых через интернет-магазин Национального Банка, дополнительно включает стоимость их доставки и сумму страхового сбора, определенную в договоре по доставке инвестиционных и коллекционных монет.";</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xml:space="preserve">
      "10. В случае продажи и выкупа инвестиционных и (или) коллекционных монет на сумму, превышающую 500 000 (пятьсот тысяч) тенге, филиал Национального Банка и (или) Центр Национального Банка осуществляют идентификацию физических, юридических лиц (их представителей), приобретающих или сдающих для выкупа инвестиционные и (или) коллекционные монеты, а также их проверку в соответствии с требованием подпункта 1-1) </w:t>
      </w:r>
      <w:r>
        <w:rPr>
          <w:rFonts w:ascii="Times New Roman"/>
          <w:b w:val="false"/>
          <w:i w:val="false"/>
          <w:color w:val="000000"/>
          <w:sz w:val="28"/>
        </w:rPr>
        <w:t>пункта 2</w:t>
      </w:r>
      <w:r>
        <w:rPr>
          <w:rFonts w:ascii="Times New Roman"/>
          <w:b w:val="false"/>
          <w:i w:val="false"/>
          <w:color w:val="000000"/>
          <w:sz w:val="28"/>
        </w:rPr>
        <w:t xml:space="preserve"> статьи 18 Закона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End w:id="18"/>
    <w:bookmarkStart w:name="z27" w:id="19"/>
    <w:p>
      <w:pPr>
        <w:spacing w:after="0"/>
        <w:ind w:left="0"/>
        <w:jc w:val="both"/>
      </w:pPr>
      <w:r>
        <w:rPr>
          <w:rFonts w:ascii="Times New Roman"/>
          <w:b w:val="false"/>
          <w:i w:val="false"/>
          <w:color w:val="000000"/>
          <w:sz w:val="28"/>
        </w:rPr>
        <w:t>
      11. При выкупе инвестиционных и (или) коллекционных монет, а также при их продаже на сумму, превышающую 500 000 (пятьсот тысяч) тенге, физические, юридические лица (их представители):</w:t>
      </w:r>
    </w:p>
    <w:bookmarkEnd w:id="19"/>
    <w:bookmarkStart w:name="z28" w:id="20"/>
    <w:p>
      <w:pPr>
        <w:spacing w:after="0"/>
        <w:ind w:left="0"/>
        <w:jc w:val="both"/>
      </w:pPr>
      <w:r>
        <w:rPr>
          <w:rFonts w:ascii="Times New Roman"/>
          <w:b w:val="false"/>
          <w:i w:val="false"/>
          <w:color w:val="000000"/>
          <w:sz w:val="28"/>
        </w:rPr>
        <w:t>
      1) предоставляют в филиал Национального Банка и (или) Центр Национального Банка оригинал или нотариально удостоверенную копию документа, удостоверяющего личность, и доверенность на представителя от имени физического или юридического лица, подтверждающую полномочия их представителей на приобретение или сдачу инвестиционных и (или) коллекционных монет для выкупа (далее – доверенность);</w:t>
      </w:r>
    </w:p>
    <w:bookmarkEnd w:id="20"/>
    <w:bookmarkStart w:name="z29" w:id="21"/>
    <w:p>
      <w:pPr>
        <w:spacing w:after="0"/>
        <w:ind w:left="0"/>
        <w:jc w:val="both"/>
      </w:pPr>
      <w:r>
        <w:rPr>
          <w:rFonts w:ascii="Times New Roman"/>
          <w:b w:val="false"/>
          <w:i w:val="false"/>
          <w:color w:val="000000"/>
          <w:sz w:val="28"/>
        </w:rPr>
        <w:t xml:space="preserve">
      2) заполняют заявления на продажу или выкуп инвестиционных и (или) коллекционных монет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Правилам (далее – Заявление) в 2 (двух) экземплярах, один из которых остается в филиале Национального Банка или Центре Национального Банка, а другой передается физическим, юридическим лицам (их представителям).";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31" w:id="22"/>
    <w:p>
      <w:pPr>
        <w:spacing w:after="0"/>
        <w:ind w:left="0"/>
        <w:jc w:val="both"/>
      </w:pPr>
      <w:r>
        <w:rPr>
          <w:rFonts w:ascii="Times New Roman"/>
          <w:b w:val="false"/>
          <w:i w:val="false"/>
          <w:color w:val="000000"/>
          <w:sz w:val="28"/>
        </w:rPr>
        <w:t>
      "17. Экспертиза принятых для выкупа инвестиционных и (или) коллекционных монет из драгоценных металлов проводится филиалом Национального Банка, за исключением принятых для выкупа коллекционных монет с составными частями, и (или) Центром Национального Банка на оборудовании, предназначенном для проведения такой экспертизы.</w:t>
      </w:r>
    </w:p>
    <w:bookmarkEnd w:id="22"/>
    <w:bookmarkStart w:name="z32" w:id="23"/>
    <w:p>
      <w:pPr>
        <w:spacing w:after="0"/>
        <w:ind w:left="0"/>
        <w:jc w:val="both"/>
      </w:pPr>
      <w:r>
        <w:rPr>
          <w:rFonts w:ascii="Times New Roman"/>
          <w:b w:val="false"/>
          <w:i w:val="false"/>
          <w:color w:val="000000"/>
          <w:sz w:val="28"/>
        </w:rPr>
        <w:t>
      Коллекционные монеты с составными частями, принятые для выкупа филиалом Национального Банка, передаются в Центр Национального Банка для проведения экспертизы. Экспертиза коллекционных монет с составными частями, принятых для выкупа, проводится Центром Национального Банка на оборудовании, предназначенном для проведения такой экспертизы.</w:t>
      </w:r>
    </w:p>
    <w:bookmarkEnd w:id="23"/>
    <w:bookmarkStart w:name="z33" w:id="24"/>
    <w:p>
      <w:pPr>
        <w:spacing w:after="0"/>
        <w:ind w:left="0"/>
        <w:jc w:val="both"/>
      </w:pPr>
      <w:r>
        <w:rPr>
          <w:rFonts w:ascii="Times New Roman"/>
          <w:b w:val="false"/>
          <w:i w:val="false"/>
          <w:color w:val="000000"/>
          <w:sz w:val="28"/>
        </w:rPr>
        <w:t>
      В случае невозможности проведения филиалом Национального Банка экспертизы инвестиционных и (или) коллекционных монет, принятых для выкупа, по причине отсутствия или выхода из строя оборудования, предназначенного для проведения экспертизы, экспертизу проводит Центр Национального Банка.</w:t>
      </w:r>
    </w:p>
    <w:bookmarkEnd w:id="24"/>
    <w:bookmarkStart w:name="z34" w:id="25"/>
    <w:p>
      <w:pPr>
        <w:spacing w:after="0"/>
        <w:ind w:left="0"/>
        <w:jc w:val="both"/>
      </w:pPr>
      <w:r>
        <w:rPr>
          <w:rFonts w:ascii="Times New Roman"/>
          <w:b w:val="false"/>
          <w:i w:val="false"/>
          <w:color w:val="000000"/>
          <w:sz w:val="28"/>
        </w:rPr>
        <w:t xml:space="preserve">
      18. Заключение экспертизы инвестиционной и (или) коллекционной монеты из драгоценных металлов, принятой для выкупа, составляется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5"/>
    <w:bookmarkStart w:name="z35" w:id="26"/>
    <w:p>
      <w:pPr>
        <w:spacing w:after="0"/>
        <w:ind w:left="0"/>
        <w:jc w:val="both"/>
      </w:pPr>
      <w:r>
        <w:rPr>
          <w:rFonts w:ascii="Times New Roman"/>
          <w:b w:val="false"/>
          <w:i w:val="false"/>
          <w:color w:val="000000"/>
          <w:sz w:val="28"/>
        </w:rPr>
        <w:t>
      Заключение экспертизы коллекционной монеты с составными частями, принятой для выкупа, составляется по форме согласно приложению 4-1 к Правилам.</w:t>
      </w:r>
    </w:p>
    <w:bookmarkEnd w:id="26"/>
    <w:bookmarkStart w:name="z36" w:id="27"/>
    <w:p>
      <w:pPr>
        <w:spacing w:after="0"/>
        <w:ind w:left="0"/>
        <w:jc w:val="both"/>
      </w:pPr>
      <w:r>
        <w:rPr>
          <w:rFonts w:ascii="Times New Roman"/>
          <w:b w:val="false"/>
          <w:i w:val="false"/>
          <w:color w:val="000000"/>
          <w:sz w:val="28"/>
        </w:rPr>
        <w:t>
      19. На основании заключения экспертизы производится расчет суммы выкупа:</w:t>
      </w:r>
    </w:p>
    <w:bookmarkEnd w:id="27"/>
    <w:bookmarkStart w:name="z37" w:id="28"/>
    <w:p>
      <w:pPr>
        <w:spacing w:after="0"/>
        <w:ind w:left="0"/>
        <w:jc w:val="both"/>
      </w:pPr>
      <w:r>
        <w:rPr>
          <w:rFonts w:ascii="Times New Roman"/>
          <w:b w:val="false"/>
          <w:i w:val="false"/>
          <w:color w:val="000000"/>
          <w:sz w:val="28"/>
        </w:rPr>
        <w:t xml:space="preserve">
      инвестиционных и (или) коллекционных монет из драгоценных металлов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8"/>
    <w:bookmarkStart w:name="z38" w:id="29"/>
    <w:p>
      <w:pPr>
        <w:spacing w:after="0"/>
        <w:ind w:left="0"/>
        <w:jc w:val="both"/>
      </w:pPr>
      <w:r>
        <w:rPr>
          <w:rFonts w:ascii="Times New Roman"/>
          <w:b w:val="false"/>
          <w:i w:val="false"/>
          <w:color w:val="000000"/>
          <w:sz w:val="28"/>
        </w:rPr>
        <w:t>
      коллекционных монет с составными частями по форме согласно приложению 5-1 к Правилам.</w:t>
      </w:r>
    </w:p>
    <w:bookmarkEnd w:id="29"/>
    <w:bookmarkStart w:name="z39" w:id="30"/>
    <w:p>
      <w:pPr>
        <w:spacing w:after="0"/>
        <w:ind w:left="0"/>
        <w:jc w:val="both"/>
      </w:pPr>
      <w:r>
        <w:rPr>
          <w:rFonts w:ascii="Times New Roman"/>
          <w:b w:val="false"/>
          <w:i w:val="false"/>
          <w:color w:val="000000"/>
          <w:sz w:val="28"/>
        </w:rPr>
        <w:t>
      Утренний фиксинг (котировка цены) драгоценных металлов в долларах США, установленный Лондонской ассоциацией участников рынка драгоценных металлов (LBMA) за одну тройскую унцию химически чистого драгоценного металла, определяется на рабочий день в Республике Казахстан, предшествующий дню приема инвестиционной или коллекционной монеты для выкупа филиалом Национального Банка, Центром Национального Банка от физического или юридического лица (их представителей).</w:t>
      </w:r>
    </w:p>
    <w:bookmarkEnd w:id="30"/>
    <w:bookmarkStart w:name="z40" w:id="31"/>
    <w:p>
      <w:pPr>
        <w:spacing w:after="0"/>
        <w:ind w:left="0"/>
        <w:jc w:val="both"/>
      </w:pPr>
      <w:r>
        <w:rPr>
          <w:rFonts w:ascii="Times New Roman"/>
          <w:b w:val="false"/>
          <w:i w:val="false"/>
          <w:color w:val="000000"/>
          <w:sz w:val="28"/>
        </w:rPr>
        <w:t>
      Официальный курс национальной валюты к доллару США определяется на рабочий день в Республике Казахстан, предшествующий дню приема инвестиционной или коллекционной монеты для выкупа филиалом Национального Банка, Центром Национального Банка от физического или юридического лица (их представителей).</w:t>
      </w:r>
    </w:p>
    <w:bookmarkEnd w:id="31"/>
    <w:bookmarkStart w:name="z41" w:id="32"/>
    <w:p>
      <w:pPr>
        <w:spacing w:after="0"/>
        <w:ind w:left="0"/>
        <w:jc w:val="both"/>
      </w:pPr>
      <w:r>
        <w:rPr>
          <w:rFonts w:ascii="Times New Roman"/>
          <w:b w:val="false"/>
          <w:i w:val="false"/>
          <w:color w:val="000000"/>
          <w:sz w:val="28"/>
        </w:rPr>
        <w:t>
      Сумма выкупа инвестиционных и (или) коллекционных монет из драгоценных металлов, округленная до целого знака в тенге, равняется стоимости веса химически чистого драгоценного металла в монетах в граммах без учета стоимости вкраплений, вставок, напылений и других декоративных деталей, использованных в дизайне инвестиционных и (или) коллекционных монет.</w:t>
      </w:r>
    </w:p>
    <w:bookmarkEnd w:id="32"/>
    <w:bookmarkStart w:name="z42" w:id="33"/>
    <w:p>
      <w:pPr>
        <w:spacing w:after="0"/>
        <w:ind w:left="0"/>
        <w:jc w:val="both"/>
      </w:pPr>
      <w:r>
        <w:rPr>
          <w:rFonts w:ascii="Times New Roman"/>
          <w:b w:val="false"/>
          <w:i w:val="false"/>
          <w:color w:val="000000"/>
          <w:sz w:val="28"/>
        </w:rPr>
        <w:t>
      Сумма выкупа коллекционных монет с составными частями, округленная до целого знака в тенге, равняется стоимости веса химически чистого драгоценного металла каждой составной части коллекционной монеты в граммах без учета стоимости вкраплений, вставок, напылений и других декоративных деталей, использованных в дизайне коллекционных монет с составными частями.</w:t>
      </w:r>
    </w:p>
    <w:bookmarkEnd w:id="33"/>
    <w:bookmarkStart w:name="z43" w:id="34"/>
    <w:p>
      <w:pPr>
        <w:spacing w:after="0"/>
        <w:ind w:left="0"/>
        <w:jc w:val="both"/>
      </w:pPr>
      <w:r>
        <w:rPr>
          <w:rFonts w:ascii="Times New Roman"/>
          <w:b w:val="false"/>
          <w:i w:val="false"/>
          <w:color w:val="000000"/>
          <w:sz w:val="28"/>
        </w:rPr>
        <w:t>
      В случае, если по результатам экспертизы рассчитанная сумма выкупа одной коллекционной монеты из драгоценных металлов превысила установленную в соответствии с частью первой пункта 8 Правил цену продажи, то сумма выкупа равняется цене ее продажи.</w:t>
      </w:r>
    </w:p>
    <w:bookmarkEnd w:id="34"/>
    <w:bookmarkStart w:name="z44" w:id="35"/>
    <w:p>
      <w:pPr>
        <w:spacing w:after="0"/>
        <w:ind w:left="0"/>
        <w:jc w:val="both"/>
      </w:pPr>
      <w:r>
        <w:rPr>
          <w:rFonts w:ascii="Times New Roman"/>
          <w:b w:val="false"/>
          <w:i w:val="false"/>
          <w:color w:val="000000"/>
          <w:sz w:val="28"/>
        </w:rPr>
        <w:t>
      В случае, если по результатам экспертизы рассчитанная сумма выкупа одной инвестиционной или коллекционной монеты из драгоценных металлов меньше ее нарицательной стоимости, то сумма выкупа равняется нарицательной стоимости инвестиционной или коллекционной монеты из драгоценного металла.";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46" w:id="36"/>
    <w:p>
      <w:pPr>
        <w:spacing w:after="0"/>
        <w:ind w:left="0"/>
        <w:jc w:val="both"/>
      </w:pPr>
      <w:r>
        <w:rPr>
          <w:rFonts w:ascii="Times New Roman"/>
          <w:b w:val="false"/>
          <w:i w:val="false"/>
          <w:color w:val="000000"/>
          <w:sz w:val="28"/>
        </w:rPr>
        <w:t xml:space="preserve">
      "21. При проведении экспертизы Центром Национального Банка в случаях, предусмотренных частями второй и третьей </w:t>
      </w:r>
      <w:r>
        <w:rPr>
          <w:rFonts w:ascii="Times New Roman"/>
          <w:b w:val="false"/>
          <w:i w:val="false"/>
          <w:color w:val="000000"/>
          <w:sz w:val="28"/>
        </w:rPr>
        <w:t>пункта 17</w:t>
      </w:r>
      <w:r>
        <w:rPr>
          <w:rFonts w:ascii="Times New Roman"/>
          <w:b w:val="false"/>
          <w:i w:val="false"/>
          <w:color w:val="000000"/>
          <w:sz w:val="28"/>
        </w:rPr>
        <w:t xml:space="preserve"> Правил, филиал Национального Банка в срок не позднее 30 (тридцати) календарных дней со дня приема инвестиционных и (или) коллекционных монет доводит до сведения физических, юридических лиц (их представителей), сдавших их для выкупа, заключение экспертизы, подготовленное Центром Национального Банка, и выплачивает сумму выкупа инвестиционных и (или) коллекционных монет из драгоценных металлов.";</w:t>
      </w:r>
    </w:p>
    <w:bookmarkEnd w:id="36"/>
    <w:bookmarkStart w:name="z47" w:id="37"/>
    <w:p>
      <w:pPr>
        <w:spacing w:after="0"/>
        <w:ind w:left="0"/>
        <w:jc w:val="both"/>
      </w:pPr>
      <w:r>
        <w:rPr>
          <w:rFonts w:ascii="Times New Roman"/>
          <w:b w:val="false"/>
          <w:i w:val="false"/>
          <w:color w:val="000000"/>
          <w:sz w:val="28"/>
        </w:rPr>
        <w:t>
      дополнить приложением 4-1 согласно приложению 1 к настоящему постановлению;</w:t>
      </w:r>
    </w:p>
    <w:bookmarkEnd w:id="37"/>
    <w:bookmarkStart w:name="z48" w:id="38"/>
    <w:p>
      <w:pPr>
        <w:spacing w:after="0"/>
        <w:ind w:left="0"/>
        <w:jc w:val="both"/>
      </w:pPr>
      <w:r>
        <w:rPr>
          <w:rFonts w:ascii="Times New Roman"/>
          <w:b w:val="false"/>
          <w:i w:val="false"/>
          <w:color w:val="000000"/>
          <w:sz w:val="28"/>
        </w:rPr>
        <w:t>
      дополнить приложением 5-1 согласно приложению 2 к настоящему постановлению.</w:t>
      </w:r>
    </w:p>
    <w:bookmarkEnd w:id="38"/>
    <w:bookmarkStart w:name="z49" w:id="39"/>
    <w:p>
      <w:pPr>
        <w:spacing w:after="0"/>
        <w:ind w:left="0"/>
        <w:jc w:val="both"/>
      </w:pPr>
      <w:r>
        <w:rPr>
          <w:rFonts w:ascii="Times New Roman"/>
          <w:b w:val="false"/>
          <w:i w:val="false"/>
          <w:color w:val="000000"/>
          <w:sz w:val="28"/>
        </w:rPr>
        <w:t>
      2. Департаменту наличного денежного обращения (Кажмуратов Ж.Т.) в установленном законодательством Республики Казахстан порядке обеспечить:</w:t>
      </w:r>
    </w:p>
    <w:bookmarkEnd w:id="39"/>
    <w:bookmarkStart w:name="z50" w:id="40"/>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40"/>
    <w:bookmarkStart w:name="z51" w:id="41"/>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41"/>
    <w:bookmarkStart w:name="z52" w:id="4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42"/>
    <w:bookmarkStart w:name="z53" w:id="43"/>
    <w:p>
      <w:pPr>
        <w:spacing w:after="0"/>
        <w:ind w:left="0"/>
        <w:jc w:val="both"/>
      </w:pPr>
      <w:r>
        <w:rPr>
          <w:rFonts w:ascii="Times New Roman"/>
          <w:b w:val="false"/>
          <w:i w:val="false"/>
          <w:color w:val="000000"/>
          <w:sz w:val="28"/>
        </w:rPr>
        <w:t>
      3. Департаменту информации и коммуникаций – пресс-службе Национального Банка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43"/>
    <w:bookmarkStart w:name="z54" w:id="4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Вагапова Д.В.</w:t>
      </w:r>
    </w:p>
    <w:bookmarkEnd w:id="44"/>
    <w:bookmarkStart w:name="z55" w:id="4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 xml:space="preserve">Правления Национального Банка </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2021 года №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4-1 к Правилам </w:t>
            </w:r>
            <w:r>
              <w:br/>
            </w:r>
            <w:r>
              <w:rPr>
                <w:rFonts w:ascii="Times New Roman"/>
                <w:b w:val="false"/>
                <w:i w:val="false"/>
                <w:color w:val="000000"/>
                <w:sz w:val="20"/>
              </w:rPr>
              <w:t xml:space="preserve">продажи и выкупа </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банкнот и монет национальной</w:t>
            </w:r>
            <w:r>
              <w:br/>
            </w:r>
            <w:r>
              <w:rPr>
                <w:rFonts w:ascii="Times New Roman"/>
                <w:b w:val="false"/>
                <w:i w:val="false"/>
                <w:color w:val="000000"/>
                <w:sz w:val="20"/>
              </w:rPr>
              <w:t>валюты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 w:id="46"/>
    <w:p>
      <w:pPr>
        <w:spacing w:after="0"/>
        <w:ind w:left="0"/>
        <w:jc w:val="left"/>
      </w:pPr>
      <w:r>
        <w:rPr>
          <w:rFonts w:ascii="Times New Roman"/>
          <w:b/>
          <w:i w:val="false"/>
          <w:color w:val="000000"/>
        </w:rPr>
        <w:t xml:space="preserve"> Заключение экспертизы Центра Национального Банка, проведенной по коллекционной монете с составными частями, принятой для выкупа № ___</w:t>
      </w:r>
    </w:p>
    <w:bookmarkEnd w:id="46"/>
    <w:bookmarkStart w:name="z61" w:id="47"/>
    <w:p>
      <w:pPr>
        <w:spacing w:after="0"/>
        <w:ind w:left="0"/>
        <w:jc w:val="left"/>
      </w:pPr>
      <w:r>
        <w:rPr>
          <w:rFonts w:ascii="Times New Roman"/>
          <w:b/>
          <w:i w:val="false"/>
          <w:color w:val="000000"/>
        </w:rPr>
        <w:t xml:space="preserve"> город ________ "__" ________ 20___ года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0"/>
        <w:gridCol w:w="540"/>
      </w:tblGrid>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физического лица или представителя юридического лица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коллекционной монеты с составными частями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экспертизы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монеты</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коллекционной монеты с составными частями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(тенге)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 (да (нет)</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коллекционной монеты с составными частями (грамм)</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каждой части коллекционной монеты с составными частями (грамм)</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вес каждой части коллекционной монеты с составными частями (грамм)</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 каждой части коллекционной монеты с составными частями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драгоценного металла каждой части коллекционной монеты с составными частями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каждой части коллекционной монеты с составными частями (грамм)</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48"/>
    <w:p>
      <w:pPr>
        <w:spacing w:after="0"/>
        <w:ind w:left="0"/>
        <w:jc w:val="both"/>
      </w:pPr>
      <w:r>
        <w:rPr>
          <w:rFonts w:ascii="Times New Roman"/>
          <w:b w:val="false"/>
          <w:i w:val="false"/>
          <w:color w:val="000000"/>
          <w:sz w:val="28"/>
        </w:rPr>
        <w:t>
      В строках "Наименование коллекционной монеты с составными частями", "Вес коллекционной монеты с составными частями (грамм)" и "Вес каждой части коллекционной монеты с составными частями (грамм)" указываются наименование, вес целой монеты и вес каждой части коллекционной монеты с составными частями, согласно постановлению Правления Национального Банка, которым было принято решение об изготовлении соответствующей монеты.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8"/>
        <w:gridCol w:w="2894"/>
        <w:gridCol w:w="3928"/>
      </w:tblGrid>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9"/>
          <w:p>
            <w:pPr>
              <w:spacing w:after="20"/>
              <w:ind w:left="20"/>
              <w:jc w:val="both"/>
            </w:pPr>
            <w:r>
              <w:rPr>
                <w:rFonts w:ascii="Times New Roman"/>
                <w:b w:val="false"/>
                <w:i w:val="false"/>
                <w:color w:val="000000"/>
                <w:sz w:val="20"/>
              </w:rPr>
              <w:t>
Должность работника Центра Национального Банка, осуществлявшего экспертизу выкупаемой монеты</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______________________________</w:t>
            </w:r>
          </w:p>
          <w:bookmarkEnd w:id="49"/>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w:t>
            </w:r>
            <w:r>
              <w:br/>
            </w:r>
            <w:r>
              <w:rPr>
                <w:rFonts w:ascii="Times New Roman"/>
                <w:b w:val="false"/>
                <w:i w:val="false"/>
                <w:color w:val="000000"/>
                <w:sz w:val="20"/>
              </w:rPr>
              <w:t>
(подпись)</w:t>
            </w:r>
          </w:p>
          <w:bookmarkEnd w:id="50"/>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(при его наличии)</w:t>
            </w:r>
          </w:p>
          <w:bookmarkEnd w:id="51"/>
        </w:tc>
      </w:tr>
      <w:tr>
        <w:trPr>
          <w:trHeight w:val="30" w:hRule="atLeast"/>
        </w:trPr>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Должность работника Центра Национального Банка, осуществлявшего контроль за проведением экспертизы выкупаемой монеты</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_______________________________</w:t>
            </w:r>
          </w:p>
          <w:bookmarkEnd w:id="52"/>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w:t>
            </w:r>
            <w:r>
              <w:br/>
            </w:r>
            <w:r>
              <w:rPr>
                <w:rFonts w:ascii="Times New Roman"/>
                <w:b w:val="false"/>
                <w:i w:val="false"/>
                <w:color w:val="000000"/>
                <w:sz w:val="20"/>
              </w:rPr>
              <w:t>
(подпись)</w:t>
            </w:r>
          </w:p>
          <w:bookmarkEnd w:id="53"/>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w:t>
            </w:r>
            <w:r>
              <w:br/>
            </w:r>
            <w:r>
              <w:rPr>
                <w:rFonts w:ascii="Times New Roman"/>
                <w:b w:val="false"/>
                <w:i w:val="false"/>
                <w:color w:val="000000"/>
                <w:sz w:val="20"/>
              </w:rPr>
              <w:t>
(при его наличии)</w:t>
            </w:r>
          </w:p>
          <w:bookmarkEnd w:id="5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5-1 к Правилам </w:t>
            </w:r>
            <w:r>
              <w:br/>
            </w:r>
            <w:r>
              <w:rPr>
                <w:rFonts w:ascii="Times New Roman"/>
                <w:b w:val="false"/>
                <w:i w:val="false"/>
                <w:color w:val="000000"/>
                <w:sz w:val="20"/>
              </w:rPr>
              <w:t>продажи и выкупа</w:t>
            </w:r>
            <w:r>
              <w:br/>
            </w:r>
            <w:r>
              <w:rPr>
                <w:rFonts w:ascii="Times New Roman"/>
                <w:b w:val="false"/>
                <w:i w:val="false"/>
                <w:color w:val="000000"/>
                <w:sz w:val="20"/>
              </w:rPr>
              <w:t>Национальным Банком</w:t>
            </w:r>
            <w:r>
              <w:br/>
            </w:r>
            <w:r>
              <w:rPr>
                <w:rFonts w:ascii="Times New Roman"/>
                <w:b w:val="false"/>
                <w:i w:val="false"/>
                <w:color w:val="000000"/>
                <w:sz w:val="20"/>
              </w:rPr>
              <w:t>Республики Казахстан</w:t>
            </w:r>
            <w:r>
              <w:br/>
            </w:r>
            <w:r>
              <w:rPr>
                <w:rFonts w:ascii="Times New Roman"/>
                <w:b w:val="false"/>
                <w:i w:val="false"/>
                <w:color w:val="000000"/>
                <w:sz w:val="20"/>
              </w:rPr>
              <w:t>банкнот и монет национальной</w:t>
            </w:r>
            <w:r>
              <w:br/>
            </w:r>
            <w:r>
              <w:rPr>
                <w:rFonts w:ascii="Times New Roman"/>
                <w:b w:val="false"/>
                <w:i w:val="false"/>
                <w:color w:val="000000"/>
                <w:sz w:val="20"/>
              </w:rPr>
              <w:t>валюты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 w:id="55"/>
    <w:p>
      <w:pPr>
        <w:spacing w:after="0"/>
        <w:ind w:left="0"/>
        <w:jc w:val="both"/>
      </w:pPr>
      <w:r>
        <w:rPr>
          <w:rFonts w:ascii="Times New Roman"/>
          <w:b w:val="false"/>
          <w:i w:val="false"/>
          <w:color w:val="000000"/>
          <w:sz w:val="28"/>
        </w:rPr>
        <w:t>
      "___" ___________ 20___ года</w:t>
      </w:r>
    </w:p>
    <w:bookmarkEnd w:id="55"/>
    <w:bookmarkStart w:name="z77" w:id="56"/>
    <w:p>
      <w:pPr>
        <w:spacing w:after="0"/>
        <w:ind w:left="0"/>
        <w:jc w:val="left"/>
      </w:pPr>
      <w:r>
        <w:rPr>
          <w:rFonts w:ascii="Times New Roman"/>
          <w:b/>
          <w:i w:val="false"/>
          <w:color w:val="000000"/>
        </w:rPr>
        <w:t xml:space="preserve"> Расчет Центра Национального Банка суммы выкупа коллекционных монет с составными частями </w:t>
      </w:r>
      <w:r>
        <w:br/>
      </w:r>
      <w:r>
        <w:rPr>
          <w:rFonts w:ascii="Times New Roman"/>
          <w:b/>
          <w:i w:val="false"/>
          <w:color w:val="000000"/>
        </w:rPr>
        <w:t>____________________________________________________________________________________</w:t>
      </w:r>
      <w:r>
        <w:br/>
      </w:r>
      <w:r>
        <w:rPr>
          <w:rFonts w:ascii="Times New Roman"/>
          <w:b/>
          <w:i w:val="false"/>
          <w:color w:val="000000"/>
        </w:rPr>
        <w:t xml:space="preserve"> (фамилия, имя, отчество (при его наличии) физического лица либо наименование юридического лица и фамилия, имя, отчество (при его наличии) его представителя, сдавших коллекционную монету с составными частями) "___" ____________20____ года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
        <w:gridCol w:w="527"/>
        <w:gridCol w:w="287"/>
        <w:gridCol w:w="847"/>
        <w:gridCol w:w="1620"/>
        <w:gridCol w:w="3794"/>
        <w:gridCol w:w="607"/>
        <w:gridCol w:w="1913"/>
        <w:gridCol w:w="1460"/>
        <w:gridCol w:w="500"/>
        <w:gridCol w:w="448"/>
      </w:tblGrid>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коллекционных монет с составными частями</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драгоценного металла каждой части коллекционных монет с составными частями</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химически чистого драгоценного металла каждой части коллекционных монет с составными частями в граммах (согласно заключению экспертизы)</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фиксинг (котировка цены) драгоценных металлов, установленный Лондонской ассоциацией участников рынка драгоценных металлов (LBMA) за одну тройскую унцию химически чистого драгоценного металла каждой части коллекционных монет с составными частями</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курс национальной валюты к доллару США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монеты за 1 (один) грамм каждой части коллекционных монет с составными частями (тенге, тиын)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выкупа за одну коллекционную монету с составными частями (округление до целого знака в тенге)</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 (выкуплено)</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выкупа</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5"/>
        <w:gridCol w:w="1606"/>
        <w:gridCol w:w="3239"/>
      </w:tblGrid>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7"/>
          <w:p>
            <w:pPr>
              <w:spacing w:after="20"/>
              <w:ind w:left="20"/>
              <w:jc w:val="both"/>
            </w:pPr>
            <w:r>
              <w:rPr>
                <w:rFonts w:ascii="Times New Roman"/>
                <w:b w:val="false"/>
                <w:i w:val="false"/>
                <w:color w:val="000000"/>
                <w:sz w:val="20"/>
              </w:rPr>
              <w:t>
Должность работника Центра Национального Банка, осуществлявшего расчет стоимости выкупаемой монеты</w:t>
            </w:r>
            <w:r>
              <w:br/>
            </w:r>
            <w:r>
              <w:rPr>
                <w:rFonts w:ascii="Times New Roman"/>
                <w:b w:val="false"/>
                <w:i w:val="false"/>
                <w:color w:val="000000"/>
                <w:sz w:val="20"/>
              </w:rPr>
              <w:t>
___________________________________________________</w:t>
            </w:r>
          </w:p>
          <w:bookmarkEnd w:id="57"/>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_________</w:t>
            </w:r>
            <w:r>
              <w:br/>
            </w:r>
            <w:r>
              <w:rPr>
                <w:rFonts w:ascii="Times New Roman"/>
                <w:b w:val="false"/>
                <w:i w:val="false"/>
                <w:color w:val="000000"/>
                <w:sz w:val="20"/>
              </w:rPr>
              <w:t>
(подпись)</w:t>
            </w:r>
          </w:p>
          <w:bookmarkEnd w:id="58"/>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фамилия, имя, отчество (при его наличии)</w:t>
            </w:r>
          </w:p>
          <w:bookmarkEnd w:id="59"/>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Должность работника Центра Национального Банка, осуществлявшего контроль за проведением экспертизы выкупаемой монеты</w:t>
            </w:r>
            <w:r>
              <w:br/>
            </w:r>
            <w:r>
              <w:rPr>
                <w:rFonts w:ascii="Times New Roman"/>
                <w:b w:val="false"/>
                <w:i w:val="false"/>
                <w:color w:val="000000"/>
                <w:sz w:val="20"/>
              </w:rPr>
              <w:t>
______________________________________________________</w:t>
            </w:r>
          </w:p>
          <w:bookmarkEnd w:id="60"/>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1"/>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bookmarkEnd w:id="61"/>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2"/>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фамилия, имя, отчество (при его наличии)</w:t>
            </w:r>
          </w:p>
          <w:bookmarkEnd w:id="62"/>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Должность работника Центра Национального Банка, осуществлявшего экспертизу выкупаемой монеты</w:t>
            </w:r>
            <w:r>
              <w:br/>
            </w:r>
            <w:r>
              <w:rPr>
                <w:rFonts w:ascii="Times New Roman"/>
                <w:b w:val="false"/>
                <w:i w:val="false"/>
                <w:color w:val="000000"/>
                <w:sz w:val="20"/>
              </w:rPr>
              <w:t>
____________________________________________________</w:t>
            </w:r>
          </w:p>
          <w:bookmarkEnd w:id="63"/>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4"/>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(подпись)</w:t>
            </w:r>
          </w:p>
          <w:bookmarkEnd w:id="64"/>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5"/>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фамилия, имя, отчество (при его наличии)</w:t>
            </w:r>
          </w:p>
          <w:bookmarkEnd w:id="65"/>
        </w:tc>
      </w:tr>
    </w:tbl>
    <w:bookmarkStart w:name="z87" w:id="66"/>
    <w:p>
      <w:pPr>
        <w:spacing w:after="0"/>
        <w:ind w:left="0"/>
        <w:jc w:val="both"/>
      </w:pPr>
      <w:r>
        <w:rPr>
          <w:rFonts w:ascii="Times New Roman"/>
          <w:b w:val="false"/>
          <w:i w:val="false"/>
          <w:color w:val="000000"/>
          <w:sz w:val="28"/>
        </w:rPr>
        <w:t>
      Примечание.</w:t>
      </w:r>
    </w:p>
    <w:bookmarkEnd w:id="66"/>
    <w:bookmarkStart w:name="z88" w:id="67"/>
    <w:p>
      <w:pPr>
        <w:spacing w:after="0"/>
        <w:ind w:left="0"/>
        <w:jc w:val="both"/>
      </w:pPr>
      <w:r>
        <w:rPr>
          <w:rFonts w:ascii="Times New Roman"/>
          <w:b w:val="false"/>
          <w:i w:val="false"/>
          <w:color w:val="000000"/>
          <w:sz w:val="28"/>
        </w:rPr>
        <w:t>
      Датой документа указывают дату перевода суммы выкупа монет Центром Национального Банка филиалу Национального Банка, принявшему монеты на выкуп (в случае проведения экспертизы выкупленной монеты Центром Национального Банка), или дату выдачи филиалом Национального Банка суммы выкупа монеты физическому или юридическому лицу (в случае проведения экспертизы выкупленной монеты филиалом Национального Банка).</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