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d8d6" w14:textId="d4cd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 определения нормативов эмиссий в окружающую среду</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10 марта 2021 года № 63. Зарегистрирован в Министерстве юстиции Республики Казахстан 11 марта 2021 года № 22317.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экологии и природных ресурсов РК от 02.09.2024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 июля 2021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 Экологического кодекса Республики Казахстан от 2 января 2021 года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570" w:id="2"/>
    <w:p>
      <w:pPr>
        <w:spacing w:after="0"/>
        <w:ind w:left="0"/>
        <w:jc w:val="both"/>
      </w:pPr>
      <w:r>
        <w:rPr>
          <w:rFonts w:ascii="Times New Roman"/>
          <w:b w:val="false"/>
          <w:i w:val="false"/>
          <w:color w:val="000000"/>
          <w:sz w:val="28"/>
        </w:rPr>
        <w:t xml:space="preserve">
      1) Методику определения нормативов эмиссий в окружающую среду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2"/>
    <w:bookmarkStart w:name="z571" w:id="3"/>
    <w:p>
      <w:pPr>
        <w:spacing w:after="0"/>
        <w:ind w:left="0"/>
        <w:jc w:val="both"/>
      </w:pPr>
      <w:r>
        <w:rPr>
          <w:rFonts w:ascii="Times New Roman"/>
          <w:b w:val="false"/>
          <w:i w:val="false"/>
          <w:color w:val="000000"/>
          <w:sz w:val="28"/>
        </w:rPr>
        <w:t xml:space="preserve">
      2) Методику расчета выбросов загрязняющих веществ от факельных установок газохимических комплексов согласно </w:t>
      </w:r>
      <w:r>
        <w:rPr>
          <w:rFonts w:ascii="Times New Roman"/>
          <w:b w:val="false"/>
          <w:i w:val="false"/>
          <w:color w:val="000000"/>
          <w:sz w:val="28"/>
        </w:rPr>
        <w:t>приложения 1-1</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2. Признать утратившим силу некоторые приказы Министра охраны окружающей среды, окружающей среды и водных ресурсов и энергетики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02.09.2024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7"/>
    <w:bookmarkStart w:name="z11"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8"/>
    <w:bookmarkStart w:name="z12"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9"/>
    <w:bookmarkStart w:name="z13" w:id="10"/>
    <w:p>
      <w:pPr>
        <w:spacing w:after="0"/>
        <w:ind w:left="0"/>
        <w:jc w:val="both"/>
      </w:pPr>
      <w:r>
        <w:rPr>
          <w:rFonts w:ascii="Times New Roman"/>
          <w:b w:val="false"/>
          <w:i w:val="false"/>
          <w:color w:val="000000"/>
          <w:sz w:val="28"/>
        </w:rPr>
        <w:t>
      5. Настоящий приказ вводится в действие с 1 июля 2021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и природных ресурсов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 и инфраструктурного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2021 года № 63</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экологии и природных ресурсов РК от 02.09.2024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3"/>
    <w:p>
      <w:pPr>
        <w:spacing w:after="0"/>
        <w:ind w:left="0"/>
        <w:jc w:val="left"/>
      </w:pPr>
      <w:r>
        <w:rPr>
          <w:rFonts w:ascii="Times New Roman"/>
          <w:b/>
          <w:i w:val="false"/>
          <w:color w:val="000000"/>
        </w:rPr>
        <w:t xml:space="preserve"> Методика определения нормативов эмиссий в окружающую среду</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Методика определения нормативов эмиссий в окружающую среду (далее – Методика) определяет алгоритм действий для установления нормативов эмиссий в окружающую среду,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 Экологического Кодекса Республики Казахстан от 2 января 2021 года (далее – Кодекс).</w:t>
      </w:r>
    </w:p>
    <w:bookmarkEnd w:id="15"/>
    <w:bookmarkStart w:name="z21" w:id="16"/>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6"/>
    <w:bookmarkStart w:name="z22" w:id="17"/>
    <w:p>
      <w:pPr>
        <w:spacing w:after="0"/>
        <w:ind w:left="0"/>
        <w:jc w:val="both"/>
      </w:pPr>
      <w:r>
        <w:rPr>
          <w:rFonts w:ascii="Times New Roman"/>
          <w:b w:val="false"/>
          <w:i w:val="false"/>
          <w:color w:val="000000"/>
          <w:sz w:val="28"/>
        </w:rPr>
        <w:t>
      1) аварийный выброс – непредвиденное, непредсказуемое и непреднамеренное поступление загрязняющих веществ, значительно превышающее нормативы допустимого выброса, вызванное аварией или нарушением технологического процесса на объектах I или II категории;</w:t>
      </w:r>
    </w:p>
    <w:bookmarkEnd w:id="17"/>
    <w:bookmarkStart w:name="z23" w:id="18"/>
    <w:p>
      <w:pPr>
        <w:spacing w:after="0"/>
        <w:ind w:left="0"/>
        <w:jc w:val="both"/>
      </w:pPr>
      <w:r>
        <w:rPr>
          <w:rFonts w:ascii="Times New Roman"/>
          <w:b w:val="false"/>
          <w:i w:val="false"/>
          <w:color w:val="000000"/>
          <w:sz w:val="28"/>
        </w:rPr>
        <w:t>
      2) базовый антропогенный фон атмосферного воздуха –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I или II категории;</w:t>
      </w:r>
    </w:p>
    <w:bookmarkEnd w:id="18"/>
    <w:bookmarkStart w:name="z24" w:id="19"/>
    <w:p>
      <w:pPr>
        <w:spacing w:after="0"/>
        <w:ind w:left="0"/>
        <w:jc w:val="both"/>
      </w:pPr>
      <w:r>
        <w:rPr>
          <w:rFonts w:ascii="Times New Roman"/>
          <w:b w:val="false"/>
          <w:i w:val="false"/>
          <w:color w:val="000000"/>
          <w:sz w:val="28"/>
        </w:rPr>
        <w:t>
      3) природный фон атмосферного воздуха –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bookmarkEnd w:id="19"/>
    <w:bookmarkStart w:name="z25" w:id="20"/>
    <w:p>
      <w:pPr>
        <w:spacing w:after="0"/>
        <w:ind w:left="0"/>
        <w:jc w:val="both"/>
      </w:pPr>
      <w:r>
        <w:rPr>
          <w:rFonts w:ascii="Times New Roman"/>
          <w:b w:val="false"/>
          <w:i w:val="false"/>
          <w:color w:val="000000"/>
          <w:sz w:val="28"/>
        </w:rPr>
        <w:t>
      4) контрольный створ – участок поверхностного водного объекта, на котором осуществляются мониторинг и контроль соблюдения экологических нормативов качества вод;</w:t>
      </w:r>
    </w:p>
    <w:bookmarkEnd w:id="20"/>
    <w:bookmarkStart w:name="z26" w:id="21"/>
    <w:p>
      <w:pPr>
        <w:spacing w:after="0"/>
        <w:ind w:left="0"/>
        <w:jc w:val="both"/>
      </w:pPr>
      <w:r>
        <w:rPr>
          <w:rFonts w:ascii="Times New Roman"/>
          <w:b w:val="false"/>
          <w:i w:val="false"/>
          <w:color w:val="000000"/>
          <w:sz w:val="28"/>
        </w:rPr>
        <w:t>
      5)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bookmarkEnd w:id="21"/>
    <w:bookmarkStart w:name="z27" w:id="22"/>
    <w:p>
      <w:pPr>
        <w:spacing w:after="0"/>
        <w:ind w:left="0"/>
        <w:jc w:val="both"/>
      </w:pPr>
      <w:r>
        <w:rPr>
          <w:rFonts w:ascii="Times New Roman"/>
          <w:b w:val="false"/>
          <w:i w:val="false"/>
          <w:color w:val="000000"/>
          <w:sz w:val="28"/>
        </w:rPr>
        <w:t>
      6) скорость массового потока загрязняющего вещества – масса загрязняющего вещества, выбрасываемая в единицу времени, и которая выражается как соотношение грамм в секунду;</w:t>
      </w:r>
    </w:p>
    <w:bookmarkEnd w:id="22"/>
    <w:bookmarkStart w:name="z28" w:id="23"/>
    <w:p>
      <w:pPr>
        <w:spacing w:after="0"/>
        <w:ind w:left="0"/>
        <w:jc w:val="both"/>
      </w:pPr>
      <w:r>
        <w:rPr>
          <w:rFonts w:ascii="Times New Roman"/>
          <w:b w:val="false"/>
          <w:i w:val="false"/>
          <w:color w:val="000000"/>
          <w:sz w:val="28"/>
        </w:rPr>
        <w:t>
      7) массовая концентрация загрязняющего вещества – масса загрязняющего вещества в единице объема сухих отходящих газов, и которая выражается как соотношение миллиграмм на кубический метр;</w:t>
      </w:r>
    </w:p>
    <w:bookmarkEnd w:id="23"/>
    <w:bookmarkStart w:name="z29" w:id="24"/>
    <w:p>
      <w:pPr>
        <w:spacing w:after="0"/>
        <w:ind w:left="0"/>
        <w:jc w:val="both"/>
      </w:pPr>
      <w:r>
        <w:rPr>
          <w:rFonts w:ascii="Times New Roman"/>
          <w:b w:val="false"/>
          <w:i w:val="false"/>
          <w:color w:val="000000"/>
          <w:sz w:val="28"/>
        </w:rPr>
        <w:t>
      8) нормативно (условно)-чистые сточные воды – воды, образующиеся от вспомогательных операций и процессов после охлаждения технологической аппаратуры и силовых агрегатов, незагрязненные, но имеющие повышенную температуру;</w:t>
      </w:r>
    </w:p>
    <w:bookmarkEnd w:id="24"/>
    <w:bookmarkStart w:name="z30" w:id="25"/>
    <w:p>
      <w:pPr>
        <w:spacing w:after="0"/>
        <w:ind w:left="0"/>
        <w:jc w:val="both"/>
      </w:pPr>
      <w:r>
        <w:rPr>
          <w:rFonts w:ascii="Times New Roman"/>
          <w:b w:val="false"/>
          <w:i w:val="false"/>
          <w:color w:val="000000"/>
          <w:sz w:val="28"/>
        </w:rPr>
        <w:t>
      9)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bookmarkEnd w:id="25"/>
    <w:bookmarkStart w:name="z31" w:id="26"/>
    <w:p>
      <w:pPr>
        <w:spacing w:after="0"/>
        <w:ind w:left="0"/>
        <w:jc w:val="both"/>
      </w:pPr>
      <w:r>
        <w:rPr>
          <w:rFonts w:ascii="Times New Roman"/>
          <w:b w:val="false"/>
          <w:i w:val="false"/>
          <w:color w:val="000000"/>
          <w:sz w:val="28"/>
        </w:rPr>
        <w:t>
      10) базовая антропогенная фоновая концентрация загрязняющих веществ в воде – значение концентрации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bookmarkEnd w:id="26"/>
    <w:bookmarkStart w:name="z32" w:id="27"/>
    <w:p>
      <w:pPr>
        <w:spacing w:after="0"/>
        <w:ind w:left="0"/>
        <w:jc w:val="both"/>
      </w:pPr>
      <w:r>
        <w:rPr>
          <w:rFonts w:ascii="Times New Roman"/>
          <w:b w:val="false"/>
          <w:i w:val="false"/>
          <w:color w:val="000000"/>
          <w:sz w:val="28"/>
        </w:rPr>
        <w:t>
      11) нормативы сбросов в водные объекты – масса вещества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створе.</w:t>
      </w:r>
    </w:p>
    <w:bookmarkEnd w:id="27"/>
    <w:bookmarkStart w:name="z33" w:id="28"/>
    <w:p>
      <w:pPr>
        <w:spacing w:after="0"/>
        <w:ind w:left="0"/>
        <w:jc w:val="both"/>
      </w:pPr>
      <w:r>
        <w:rPr>
          <w:rFonts w:ascii="Times New Roman"/>
          <w:b w:val="false"/>
          <w:i w:val="false"/>
          <w:color w:val="000000"/>
          <w:sz w:val="28"/>
        </w:rPr>
        <w:t>
      12) часовые показатели – усредненные показатели концентрации загрязняющего вещества в единице объема атмосферного воздуха за один час.</w:t>
      </w:r>
    </w:p>
    <w:bookmarkEnd w:id="28"/>
    <w:bookmarkStart w:name="z34" w:id="29"/>
    <w:p>
      <w:pPr>
        <w:spacing w:after="0"/>
        <w:ind w:left="0"/>
        <w:jc w:val="both"/>
      </w:pPr>
      <w:r>
        <w:rPr>
          <w:rFonts w:ascii="Times New Roman"/>
          <w:b w:val="false"/>
          <w:i w:val="false"/>
          <w:color w:val="000000"/>
          <w:sz w:val="28"/>
        </w:rPr>
        <w:t>
      3. Расчетным путем определяются нормативы эмиссий в различные среды, в том числе нормативы допустимых выбросов загрязняющих веществ в атмосферу от стационарных источников, сбросов загрязняющих веществ в поверхностные и подземные водные объекты, недра или на земную поверхность.</w:t>
      </w:r>
    </w:p>
    <w:bookmarkEnd w:id="29"/>
    <w:bookmarkStart w:name="z35" w:id="30"/>
    <w:p>
      <w:pPr>
        <w:spacing w:after="0"/>
        <w:ind w:left="0"/>
        <w:jc w:val="both"/>
      </w:pPr>
      <w:r>
        <w:rPr>
          <w:rFonts w:ascii="Times New Roman"/>
          <w:b w:val="false"/>
          <w:i w:val="false"/>
          <w:color w:val="000000"/>
          <w:sz w:val="28"/>
        </w:rPr>
        <w:t>
      4. На основе расчетов для каждого стационарного источника эмиссий и объекта в целом устанавливаются нормативы допустимых выбросов и сбросов исходя из целей достижения нормативов качества окружающей среды на границе области воздействия и целевых показателей качества окружающей среды и в близрасположенных селитебных территориях.</w:t>
      </w:r>
    </w:p>
    <w:bookmarkEnd w:id="30"/>
    <w:bookmarkStart w:name="z36" w:id="31"/>
    <w:p>
      <w:pPr>
        <w:spacing w:after="0"/>
        <w:ind w:left="0"/>
        <w:jc w:val="both"/>
      </w:pPr>
      <w:r>
        <w:rPr>
          <w:rFonts w:ascii="Times New Roman"/>
          <w:b w:val="false"/>
          <w:i w:val="false"/>
          <w:color w:val="000000"/>
          <w:sz w:val="28"/>
        </w:rPr>
        <w:t>
      5. Нормативы эмиссий для намечаемой деятельности,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намечаемой деятельности и представляется в уполномоченный орган в области охраны окружающей среды вместе с заявлением на получение экологического разрешения в соответствии с Кодексом.</w:t>
      </w:r>
    </w:p>
    <w:bookmarkEnd w:id="31"/>
    <w:bookmarkStart w:name="z37" w:id="32"/>
    <w:p>
      <w:pPr>
        <w:spacing w:after="0"/>
        <w:ind w:left="0"/>
        <w:jc w:val="both"/>
      </w:pPr>
      <w:r>
        <w:rPr>
          <w:rFonts w:ascii="Times New Roman"/>
          <w:b w:val="false"/>
          <w:i w:val="false"/>
          <w:color w:val="000000"/>
          <w:sz w:val="28"/>
        </w:rPr>
        <w:t>
      Нормативы эмиссий устанавливаются по отдельным стационарным источникам, относящимся к объектам I и II категорий, на уровнях, не превышающих:</w:t>
      </w:r>
    </w:p>
    <w:bookmarkEnd w:id="32"/>
    <w:bookmarkStart w:name="z38" w:id="33"/>
    <w:p>
      <w:pPr>
        <w:spacing w:after="0"/>
        <w:ind w:left="0"/>
        <w:jc w:val="both"/>
      </w:pPr>
      <w:r>
        <w:rPr>
          <w:rFonts w:ascii="Times New Roman"/>
          <w:b w:val="false"/>
          <w:i w:val="false"/>
          <w:color w:val="000000"/>
          <w:sz w:val="28"/>
        </w:rPr>
        <w:t xml:space="preserve">
      1) при проведении обязательной оценки воздействия на окружающую среду – соответствующих предельных значений эмиссий, указанных в заключении по результатам оценки воздействия на окружающую среду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76 Кодекса;</w:t>
      </w:r>
    </w:p>
    <w:bookmarkEnd w:id="33"/>
    <w:bookmarkStart w:name="z39" w:id="34"/>
    <w:p>
      <w:pPr>
        <w:spacing w:after="0"/>
        <w:ind w:left="0"/>
        <w:jc w:val="both"/>
      </w:pPr>
      <w:r>
        <w:rPr>
          <w:rFonts w:ascii="Times New Roman"/>
          <w:b w:val="false"/>
          <w:i w:val="false"/>
          <w:color w:val="000000"/>
          <w:sz w:val="28"/>
        </w:rPr>
        <w:t xml:space="preserve">
      2) при проведении в соответствии с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68 Кодекса.</w:t>
      </w:r>
    </w:p>
    <w:bookmarkEnd w:id="34"/>
    <w:bookmarkStart w:name="z40" w:id="35"/>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эмиссий устанавливаются по отдельным стационарным источникам, относящимся к объектам I и II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приведенных в заключениях по наилучшим доступным техникам.</w:t>
      </w:r>
    </w:p>
    <w:bookmarkEnd w:id="35"/>
    <w:bookmarkStart w:name="z41" w:id="36"/>
    <w:p>
      <w:pPr>
        <w:spacing w:after="0"/>
        <w:ind w:left="0"/>
        <w:jc w:val="both"/>
      </w:pPr>
      <w:r>
        <w:rPr>
          <w:rFonts w:ascii="Times New Roman"/>
          <w:b w:val="false"/>
          <w:i w:val="false"/>
          <w:color w:val="000000"/>
          <w:sz w:val="28"/>
        </w:rPr>
        <w:t>
      6. Нормативы эмиссий не устанавливаются для объектов III и IV категорий, а также для передвижных источников выбросов загрязняющих веществ в атмосферу.</w:t>
      </w:r>
    </w:p>
    <w:bookmarkEnd w:id="36"/>
    <w:bookmarkStart w:name="z42" w:id="37"/>
    <w:p>
      <w:pPr>
        <w:spacing w:after="0"/>
        <w:ind w:left="0"/>
        <w:jc w:val="both"/>
      </w:pPr>
      <w:r>
        <w:rPr>
          <w:rFonts w:ascii="Times New Roman"/>
          <w:b w:val="false"/>
          <w:i w:val="false"/>
          <w:color w:val="000000"/>
          <w:sz w:val="28"/>
        </w:rPr>
        <w:t>
      7. Нормативы эмиссий пересматриваются не реже одного раза в десять лет, в составе заявки для получения экологического разрешения на воздействие.</w:t>
      </w:r>
    </w:p>
    <w:bookmarkEnd w:id="37"/>
    <w:bookmarkStart w:name="z43" w:id="38"/>
    <w:p>
      <w:pPr>
        <w:spacing w:after="0"/>
        <w:ind w:left="0"/>
        <w:jc w:val="both"/>
      </w:pPr>
      <w:r>
        <w:rPr>
          <w:rFonts w:ascii="Times New Roman"/>
          <w:b w:val="false"/>
          <w:i w:val="false"/>
          <w:color w:val="000000"/>
          <w:sz w:val="28"/>
        </w:rPr>
        <w:t>
      Причинами пересмотра ранее установленных нормативов допустимых выбросов или сбросов до истечения срока их действия по инициативе оператора являются:</w:t>
      </w:r>
    </w:p>
    <w:bookmarkEnd w:id="38"/>
    <w:bookmarkStart w:name="z44" w:id="39"/>
    <w:p>
      <w:pPr>
        <w:spacing w:after="0"/>
        <w:ind w:left="0"/>
        <w:jc w:val="both"/>
      </w:pPr>
      <w:r>
        <w:rPr>
          <w:rFonts w:ascii="Times New Roman"/>
          <w:b w:val="false"/>
          <w:i w:val="false"/>
          <w:color w:val="000000"/>
          <w:sz w:val="28"/>
        </w:rPr>
        <w:t xml:space="preserve">
      1) необходимость учета новых или изменения параметров существующих источников загрязнения атмосферы, параметров поступления загрязняющих веществ в поверхностные и подземные водные объекты, недра или на земную поверхность, изменения применяемых технологий, требующих изменения экологических условий, указанных в действующем экологическом разрешении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w:t>
      </w:r>
    </w:p>
    <w:bookmarkEnd w:id="39"/>
    <w:bookmarkStart w:name="z45" w:id="40"/>
    <w:p>
      <w:pPr>
        <w:spacing w:after="0"/>
        <w:ind w:left="0"/>
        <w:jc w:val="both"/>
      </w:pPr>
      <w:r>
        <w:rPr>
          <w:rFonts w:ascii="Times New Roman"/>
          <w:b w:val="false"/>
          <w:i w:val="false"/>
          <w:color w:val="000000"/>
          <w:sz w:val="28"/>
        </w:rPr>
        <w:t xml:space="preserve">
      2) пересмотр комплексного экологического разрешения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Кодекса.</w:t>
      </w:r>
    </w:p>
    <w:bookmarkEnd w:id="40"/>
    <w:bookmarkStart w:name="z46" w:id="41"/>
    <w:p>
      <w:pPr>
        <w:spacing w:after="0"/>
        <w:ind w:left="0"/>
        <w:jc w:val="left"/>
      </w:pPr>
      <w:r>
        <w:rPr>
          <w:rFonts w:ascii="Times New Roman"/>
          <w:b/>
          <w:i w:val="false"/>
          <w:color w:val="000000"/>
        </w:rPr>
        <w:t xml:space="preserve"> Глава 2. Алгоритм расчета нормативов выбросов загрязняющих веществ в атмосферу от стационарных источников</w:t>
      </w:r>
    </w:p>
    <w:bookmarkEnd w:id="41"/>
    <w:bookmarkStart w:name="z47" w:id="42"/>
    <w:p>
      <w:pPr>
        <w:spacing w:after="0"/>
        <w:ind w:left="0"/>
        <w:jc w:val="both"/>
      </w:pPr>
      <w:r>
        <w:rPr>
          <w:rFonts w:ascii="Times New Roman"/>
          <w:b w:val="false"/>
          <w:i w:val="false"/>
          <w:color w:val="000000"/>
          <w:sz w:val="28"/>
        </w:rPr>
        <w:t>
      8. Нормативы допустимых выбросов устанавливаются для отдельного стационарного источника и (или) совокупности стационарных источников, входящих в состав объекта I или II категории, расчетным путем с применением метода моделирования рассеивания приземных концентраций загрязняющих веществ с таким условием,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bookmarkEnd w:id="42"/>
    <w:bookmarkStart w:name="z48" w:id="43"/>
    <w:p>
      <w:pPr>
        <w:spacing w:after="0"/>
        <w:ind w:left="0"/>
        <w:jc w:val="both"/>
      </w:pPr>
      <w:r>
        <w:rPr>
          <w:rFonts w:ascii="Times New Roman"/>
          <w:b w:val="false"/>
          <w:i w:val="false"/>
          <w:color w:val="000000"/>
          <w:sz w:val="28"/>
        </w:rPr>
        <w:t>
      Областью воздействия является территория (акватория), подверженная антропогенной нагрузке и определенная путем моделирования рассеивания приземных концентраций загрязняющих веществ.</w:t>
      </w:r>
    </w:p>
    <w:bookmarkEnd w:id="43"/>
    <w:bookmarkStart w:name="z49" w:id="44"/>
    <w:p>
      <w:pPr>
        <w:spacing w:after="0"/>
        <w:ind w:left="0"/>
        <w:jc w:val="both"/>
      </w:pPr>
      <w:r>
        <w:rPr>
          <w:rFonts w:ascii="Times New Roman"/>
          <w:b w:val="false"/>
          <w:i w:val="false"/>
          <w:color w:val="000000"/>
          <w:sz w:val="28"/>
        </w:rPr>
        <w:t>
      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bookmarkEnd w:id="44"/>
    <w:bookmarkStart w:name="z50" w:id="45"/>
    <w:p>
      <w:pPr>
        <w:spacing w:after="0"/>
        <w:ind w:left="0"/>
        <w:jc w:val="both"/>
      </w:pPr>
      <w:r>
        <w:rPr>
          <w:rFonts w:ascii="Times New Roman"/>
          <w:b w:val="false"/>
          <w:i w:val="false"/>
          <w:color w:val="000000"/>
          <w:sz w:val="28"/>
        </w:rPr>
        <w:t>
      9. Нормативы допустимых выбросов устанавливаются для каждого загрязняющего вещества, включенного в перечень загрязняющих веществ, в виде:</w:t>
      </w:r>
    </w:p>
    <w:bookmarkEnd w:id="45"/>
    <w:bookmarkStart w:name="z51" w:id="46"/>
    <w:p>
      <w:pPr>
        <w:spacing w:after="0"/>
        <w:ind w:left="0"/>
        <w:jc w:val="both"/>
      </w:pPr>
      <w:r>
        <w:rPr>
          <w:rFonts w:ascii="Times New Roman"/>
          <w:b w:val="false"/>
          <w:i w:val="false"/>
          <w:color w:val="000000"/>
          <w:sz w:val="28"/>
        </w:rPr>
        <w:t>
      1) массовой концентрации загрязняющего вещества;</w:t>
      </w:r>
    </w:p>
    <w:bookmarkEnd w:id="46"/>
    <w:bookmarkStart w:name="z52" w:id="47"/>
    <w:p>
      <w:pPr>
        <w:spacing w:after="0"/>
        <w:ind w:left="0"/>
        <w:jc w:val="both"/>
      </w:pPr>
      <w:r>
        <w:rPr>
          <w:rFonts w:ascii="Times New Roman"/>
          <w:b w:val="false"/>
          <w:i w:val="false"/>
          <w:color w:val="000000"/>
          <w:sz w:val="28"/>
        </w:rPr>
        <w:t>
      2) скорости массового потока загрязняющего вещества.</w:t>
      </w:r>
    </w:p>
    <w:bookmarkEnd w:id="47"/>
    <w:bookmarkStart w:name="z53" w:id="48"/>
    <w:p>
      <w:pPr>
        <w:spacing w:after="0"/>
        <w:ind w:left="0"/>
        <w:jc w:val="both"/>
      </w:pPr>
      <w:r>
        <w:rPr>
          <w:rFonts w:ascii="Times New Roman"/>
          <w:b w:val="false"/>
          <w:i w:val="false"/>
          <w:color w:val="000000"/>
          <w:sz w:val="28"/>
        </w:rPr>
        <w:t>
      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bookmarkEnd w:id="48"/>
    <w:bookmarkStart w:name="z54" w:id="49"/>
    <w:p>
      <w:pPr>
        <w:spacing w:after="0"/>
        <w:ind w:left="0"/>
        <w:jc w:val="both"/>
      </w:pPr>
      <w:r>
        <w:rPr>
          <w:rFonts w:ascii="Times New Roman"/>
          <w:b w:val="false"/>
          <w:i w:val="false"/>
          <w:color w:val="000000"/>
          <w:sz w:val="28"/>
        </w:rPr>
        <w:t>
      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bookmarkEnd w:id="49"/>
    <w:bookmarkStart w:name="z55" w:id="50"/>
    <w:p>
      <w:pPr>
        <w:spacing w:after="0"/>
        <w:ind w:left="0"/>
        <w:jc w:val="both"/>
      </w:pPr>
      <w:r>
        <w:rPr>
          <w:rFonts w:ascii="Times New Roman"/>
          <w:b w:val="false"/>
          <w:i w:val="false"/>
          <w:color w:val="000000"/>
          <w:sz w:val="28"/>
        </w:rPr>
        <w:t>
      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bookmarkEnd w:id="50"/>
    <w:bookmarkStart w:name="z56" w:id="51"/>
    <w:p>
      <w:pPr>
        <w:spacing w:after="0"/>
        <w:ind w:left="0"/>
        <w:jc w:val="both"/>
      </w:pPr>
      <w:r>
        <w:rPr>
          <w:rFonts w:ascii="Times New Roman"/>
          <w:b w:val="false"/>
          <w:i w:val="false"/>
          <w:color w:val="000000"/>
          <w:sz w:val="28"/>
        </w:rPr>
        <w:t xml:space="preserve">
      Таблица параметров выбросов загрязняющих веществ в атмосферу для расчета нормативов допустимых выбросов заполняется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1"/>
    <w:bookmarkStart w:name="z57" w:id="52"/>
    <w:p>
      <w:pPr>
        <w:spacing w:after="0"/>
        <w:ind w:left="0"/>
        <w:jc w:val="both"/>
      </w:pPr>
      <w:r>
        <w:rPr>
          <w:rFonts w:ascii="Times New Roman"/>
          <w:b w:val="false"/>
          <w:i w:val="false"/>
          <w:color w:val="000000"/>
          <w:sz w:val="28"/>
        </w:rPr>
        <w:t>
      10. Обеспечение соблюдения установленных нормативов допустимой совокупной антропогенной нагрузки на атмосферный воздух наряду с нормативами допустимых выбросов устанавливаются годовые лимиты на выбросы (т/год) для каждого стационарного источника и объекта I и II категорий в целом.</w:t>
      </w:r>
    </w:p>
    <w:bookmarkEnd w:id="52"/>
    <w:bookmarkStart w:name="z58" w:id="53"/>
    <w:p>
      <w:pPr>
        <w:spacing w:after="0"/>
        <w:ind w:left="0"/>
        <w:jc w:val="both"/>
      </w:pPr>
      <w:r>
        <w:rPr>
          <w:rFonts w:ascii="Times New Roman"/>
          <w:b w:val="false"/>
          <w:i w:val="false"/>
          <w:color w:val="000000"/>
          <w:sz w:val="28"/>
        </w:rPr>
        <w:t>
      11. Допустимая концентрация загрязняющего вещества в атмосферном воздухе в зависимости от вида загрязняющего вещества устанавливается с учетом периодов усреднения годовых, суточных и часовых показателей.</w:t>
      </w:r>
    </w:p>
    <w:bookmarkEnd w:id="53"/>
    <w:bookmarkStart w:name="z59" w:id="54"/>
    <w:p>
      <w:pPr>
        <w:spacing w:after="0"/>
        <w:ind w:left="0"/>
        <w:jc w:val="both"/>
      </w:pPr>
      <w:r>
        <w:rPr>
          <w:rFonts w:ascii="Times New Roman"/>
          <w:b w:val="false"/>
          <w:i w:val="false"/>
          <w:color w:val="000000"/>
          <w:sz w:val="28"/>
        </w:rPr>
        <w:t>
      12. Перечень источников выбросов и их характеристики определяются для проектируемых объектов – на основе проектной информации, для действующих объектов – на основе инвентаризации выбросов вредных веществ в атмосферу и их источников (далее – инвентаризация), которая представляет собой систематизацию сведений об стационарных источниках, их распределении по территории, количественном и качественном составе выбросов загрязняющих веществ в атмосферу, оценке эффективности работы пылегазоочистного оборудования, являющейся первым этапом разработки нормативов допустимых выбросов вредных веществ в атмосферный воздух.</w:t>
      </w:r>
    </w:p>
    <w:bookmarkEnd w:id="54"/>
    <w:bookmarkStart w:name="z60" w:id="55"/>
    <w:p>
      <w:pPr>
        <w:spacing w:after="0"/>
        <w:ind w:left="0"/>
        <w:jc w:val="both"/>
      </w:pPr>
      <w:r>
        <w:rPr>
          <w:rFonts w:ascii="Times New Roman"/>
          <w:b w:val="false"/>
          <w:i w:val="false"/>
          <w:color w:val="000000"/>
          <w:sz w:val="28"/>
        </w:rPr>
        <w:t>
      Определение количественных и качественных характеристик выбросов вредных веществ проводится с применением инструментальных или расчетных (расчетно-аналитических) методов.</w:t>
      </w:r>
    </w:p>
    <w:bookmarkEnd w:id="55"/>
    <w:bookmarkStart w:name="z61" w:id="56"/>
    <w:p>
      <w:pPr>
        <w:spacing w:after="0"/>
        <w:ind w:left="0"/>
        <w:jc w:val="both"/>
      </w:pPr>
      <w:r>
        <w:rPr>
          <w:rFonts w:ascii="Times New Roman"/>
          <w:b w:val="false"/>
          <w:i w:val="false"/>
          <w:color w:val="000000"/>
          <w:sz w:val="28"/>
        </w:rPr>
        <w:t>
      Инструментальные методы являются превалирующими для источников с организованным выбросом загрязняющих веществ в атмосферу. Инструментальные измерения массовой концентрации и определения значений массовых выбросов загрязняющих веществ в отходящих газах выполняются аккредитованными лабораториями на сертифицированном оборудовании и/или посредством автоматизированной системы мониторинга при наличии. К основным источникам с организованным выбросом относятся: дымовые и вентиляционные трубы, вентиляционные шахты, аэрационные фонари, дефлекторы.</w:t>
      </w:r>
    </w:p>
    <w:bookmarkEnd w:id="56"/>
    <w:bookmarkStart w:name="z62" w:id="57"/>
    <w:p>
      <w:pPr>
        <w:spacing w:after="0"/>
        <w:ind w:left="0"/>
        <w:jc w:val="both"/>
      </w:pPr>
      <w:r>
        <w:rPr>
          <w:rFonts w:ascii="Times New Roman"/>
          <w:b w:val="false"/>
          <w:i w:val="false"/>
          <w:color w:val="000000"/>
          <w:sz w:val="28"/>
        </w:rPr>
        <w:t>
      Расчетные методы применяются для определения характеристик неорганизованных выделений (выбросов) при отсутствии возможности проведения инструментальных замеров на источниках с организованным выбросом, разработанных и согласованных в установленном порядке методов количественного химического анализа, а также для получения данных о параметрах выбросов проектируемых и реконструируемых объектов.</w:t>
      </w:r>
    </w:p>
    <w:bookmarkEnd w:id="57"/>
    <w:bookmarkStart w:name="z63" w:id="58"/>
    <w:p>
      <w:pPr>
        <w:spacing w:after="0"/>
        <w:ind w:left="0"/>
        <w:jc w:val="both"/>
      </w:pPr>
      <w:r>
        <w:rPr>
          <w:rFonts w:ascii="Times New Roman"/>
          <w:b w:val="false"/>
          <w:i w:val="false"/>
          <w:color w:val="000000"/>
          <w:sz w:val="28"/>
        </w:rPr>
        <w:t>
      Расчетные (расчетно-аналитические) методы базируются на удельных технологических показателях, балансовых схемах, закономерностях протекания физико-химических процессов производства, а также на сочетании инструментальных измерений и расчетных формул, учитывающих параметры конкретных источников.</w:t>
      </w:r>
    </w:p>
    <w:bookmarkEnd w:id="58"/>
    <w:bookmarkStart w:name="z64" w:id="59"/>
    <w:p>
      <w:pPr>
        <w:spacing w:after="0"/>
        <w:ind w:left="0"/>
        <w:jc w:val="both"/>
      </w:pPr>
      <w:r>
        <w:rPr>
          <w:rFonts w:ascii="Times New Roman"/>
          <w:b w:val="false"/>
          <w:i w:val="false"/>
          <w:color w:val="000000"/>
          <w:sz w:val="28"/>
        </w:rPr>
        <w:t>
      13. На этапе проведения инвентаризационного обследования источников выбросов вредных (загрязняющих) веществ, проводится обследование источников по результатам которых определяются загрязняющие вещества и источники их выброса, устанавливается эффективность работы пылегазоочистного оборудования. Данные о характеристиках источников выделения и загрязнения атмосферы, наличии газоочистных и пылеулавливающих установок и их параметрах приводятся по состоянию на день начала инвентаризации, а данные о количестве выбрасываемых и улавливаемых вредных веществ, коэффициенте обеспеченности газоочисткой, затратах на газоочистку приводятся за предыдущий год.</w:t>
      </w:r>
    </w:p>
    <w:bookmarkEnd w:id="59"/>
    <w:bookmarkStart w:name="z65" w:id="60"/>
    <w:p>
      <w:pPr>
        <w:spacing w:after="0"/>
        <w:ind w:left="0"/>
        <w:jc w:val="both"/>
      </w:pPr>
      <w:r>
        <w:rPr>
          <w:rFonts w:ascii="Times New Roman"/>
          <w:b w:val="false"/>
          <w:i w:val="false"/>
          <w:color w:val="000000"/>
          <w:sz w:val="28"/>
        </w:rPr>
        <w:t>
      14. По результатам инвентаризации устанавливается состав источников выбросов и перечень вредных веществ, подлежащих нормированию. При ликвидации отдельного источника выбросов его номер не присваивается другому источнику, в том числе и заменяющему его.</w:t>
      </w:r>
    </w:p>
    <w:bookmarkEnd w:id="60"/>
    <w:bookmarkStart w:name="z66" w:id="61"/>
    <w:p>
      <w:pPr>
        <w:spacing w:after="0"/>
        <w:ind w:left="0"/>
        <w:jc w:val="both"/>
      </w:pPr>
      <w:r>
        <w:rPr>
          <w:rFonts w:ascii="Times New Roman"/>
          <w:b w:val="false"/>
          <w:i w:val="false"/>
          <w:color w:val="000000"/>
          <w:sz w:val="28"/>
        </w:rPr>
        <w:t xml:space="preserve">
      15. По результатам проведенной инвентаризации выбросов заполняются бланки инвентаризации выбросов вредных (загрязняющих) веществ в атмосферный воздух и их источников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Бланк инвентаризации является неотъемлемой частью проекта нормативов эмиссий.</w:t>
      </w:r>
    </w:p>
    <w:bookmarkEnd w:id="61"/>
    <w:bookmarkStart w:name="z67" w:id="62"/>
    <w:p>
      <w:pPr>
        <w:spacing w:after="0"/>
        <w:ind w:left="0"/>
        <w:jc w:val="both"/>
      </w:pPr>
      <w:r>
        <w:rPr>
          <w:rFonts w:ascii="Times New Roman"/>
          <w:b w:val="false"/>
          <w:i w:val="false"/>
          <w:color w:val="000000"/>
          <w:sz w:val="28"/>
        </w:rPr>
        <w:t xml:space="preserve">
      16. Обоснованием полноты и достоверности исходных данных, принятых для расчета нормативов допустимых выбросов, является задание на проектирование полученное от оператора, утвержденная оператором проектная документация, материалы инвентаризации выбросов загрязняющих веществ и их источников; данные первичного учета или данные из форм статической отчетности, данные полученные инструментальными замерами или расчетными и балансовыми методами с указанием перечня методических документов, регламентирующих методы отбора, анализа выброса загрязняющих веществ, паспортные данные производителя оборудования (установки), заключение по результатам оценки воздействия на окружающую среду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76 Кодекса или заключение об отсутствии необходимости обязательной оценки воздействия на окружающую среду, с учетом соответствующих значений, указанных в заявлении о намечаемой деятельности в соответствии с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68 Кодекса.</w:t>
      </w:r>
    </w:p>
    <w:bookmarkEnd w:id="62"/>
    <w:bookmarkStart w:name="z68" w:id="63"/>
    <w:p>
      <w:pPr>
        <w:spacing w:after="0"/>
        <w:ind w:left="0"/>
        <w:jc w:val="both"/>
      </w:pPr>
      <w:r>
        <w:rPr>
          <w:rFonts w:ascii="Times New Roman"/>
          <w:b w:val="false"/>
          <w:i w:val="false"/>
          <w:color w:val="000000"/>
          <w:sz w:val="28"/>
        </w:rPr>
        <w:t xml:space="preserve">
      17. Состав проекта нормативов эмиссий в части выбросов загрязняющих веществ в окружающую среду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69" w:id="64"/>
    <w:p>
      <w:pPr>
        <w:spacing w:after="0"/>
        <w:ind w:left="0"/>
        <w:jc w:val="both"/>
      </w:pPr>
      <w:r>
        <w:rPr>
          <w:rFonts w:ascii="Times New Roman"/>
          <w:b w:val="false"/>
          <w:i w:val="false"/>
          <w:color w:val="000000"/>
          <w:sz w:val="28"/>
        </w:rPr>
        <w:t>
      18. Нормативы допустимых выбросов устанавливаются для всех штатных (регламентных) условий эксплуатации стационарных источников, входящих в состав объекта I или II категорий, при их максимальной нагрузке (мощности), предусмотренной проектными и техническими документами, в том числе при условии нормального (регламентного) функционирования всех систем и устройств вентиляции и установок очистки газа.</w:t>
      </w:r>
    </w:p>
    <w:bookmarkEnd w:id="64"/>
    <w:bookmarkStart w:name="z70" w:id="65"/>
    <w:p>
      <w:pPr>
        <w:spacing w:after="0"/>
        <w:ind w:left="0"/>
        <w:jc w:val="both"/>
      </w:pPr>
      <w:r>
        <w:rPr>
          <w:rFonts w:ascii="Times New Roman"/>
          <w:b w:val="false"/>
          <w:i w:val="false"/>
          <w:color w:val="000000"/>
          <w:sz w:val="28"/>
        </w:rPr>
        <w:t>
      Нормативы допустимых выбросов объекта I или II категории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 и устройства вентиляции и пылегазоочистного оборудования, предусмотренных технологическим регламентом. При этом, для действующих объектов I или II категории учитывается фактическая максимальная нагрузка оборудования за последние три года в пределах показателей, установленных проектом, за исключением случаев технологически неизбежного сжигания газа.</w:t>
      </w:r>
    </w:p>
    <w:bookmarkEnd w:id="65"/>
    <w:bookmarkStart w:name="z71" w:id="66"/>
    <w:p>
      <w:pPr>
        <w:spacing w:after="0"/>
        <w:ind w:left="0"/>
        <w:jc w:val="both"/>
      </w:pPr>
      <w:r>
        <w:rPr>
          <w:rFonts w:ascii="Times New Roman"/>
          <w:b w:val="false"/>
          <w:i w:val="false"/>
          <w:color w:val="000000"/>
          <w:sz w:val="28"/>
        </w:rPr>
        <w:t>
      Определение нормативов допустимых выбросов (г/с, т/год) при сжигании газа на факеле при проведении операций по разведке и (или) добыче углеводородов производится исключительно на основании объемов сжигаемого сырого газа, в соответствии с разрешением на сжигание сырого газа, выданным уполномоченным органом в области углеводородов и с соблюдением нормативов качества окружающей среды.</w:t>
      </w:r>
    </w:p>
    <w:bookmarkEnd w:id="66"/>
    <w:bookmarkStart w:name="z72" w:id="67"/>
    <w:p>
      <w:pPr>
        <w:spacing w:after="0"/>
        <w:ind w:left="0"/>
        <w:jc w:val="both"/>
      </w:pPr>
      <w:r>
        <w:rPr>
          <w:rFonts w:ascii="Times New Roman"/>
          <w:b w:val="false"/>
          <w:i w:val="false"/>
          <w:color w:val="000000"/>
          <w:sz w:val="28"/>
        </w:rPr>
        <w:t xml:space="preserve">
      Таблица нормативов выбросов загрязняющих веществ в атмосферу по объекту заполняется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67"/>
    <w:bookmarkStart w:name="z73" w:id="68"/>
    <w:p>
      <w:pPr>
        <w:spacing w:after="0"/>
        <w:ind w:left="0"/>
        <w:jc w:val="both"/>
      </w:pPr>
      <w:r>
        <w:rPr>
          <w:rFonts w:ascii="Times New Roman"/>
          <w:b w:val="false"/>
          <w:i w:val="false"/>
          <w:color w:val="000000"/>
          <w:sz w:val="28"/>
        </w:rPr>
        <w:t>
      19. Для залповых выбросов, которые являются составной частью технологического процесса, оценивается разовая и суммарная за год величина (г/с, т/год). Максимальные разовые залповые выбросы (г/с) не нормируются ввиду их кратковременности и в расчетах рассеивания вредных веществ в атмосфере не учитываются. Суммарная за год величина залповых выбросов нормируется при установлении общего годового выброса с учетом штатного (регламентного) режима работы оборудования (т/год).</w:t>
      </w:r>
    </w:p>
    <w:bookmarkEnd w:id="68"/>
    <w:bookmarkStart w:name="z74" w:id="69"/>
    <w:p>
      <w:pPr>
        <w:spacing w:after="0"/>
        <w:ind w:left="0"/>
        <w:jc w:val="both"/>
      </w:pPr>
      <w:r>
        <w:rPr>
          <w:rFonts w:ascii="Times New Roman"/>
          <w:b w:val="false"/>
          <w:i w:val="false"/>
          <w:color w:val="000000"/>
          <w:sz w:val="28"/>
        </w:rPr>
        <w:t>
      Аварийные выбросы, связанные с возможными аварийными ситуациями (аварии, инциденты за исключением технологически неизбежного сжигания газа), не нормируются. Оператор организует учет фактических аварийных выбросов за истекший год для расчета экологических платежей.</w:t>
      </w:r>
    </w:p>
    <w:bookmarkEnd w:id="69"/>
    <w:bookmarkStart w:name="z75" w:id="70"/>
    <w:p>
      <w:pPr>
        <w:spacing w:after="0"/>
        <w:ind w:left="0"/>
        <w:jc w:val="both"/>
      </w:pPr>
      <w:r>
        <w:rPr>
          <w:rFonts w:ascii="Times New Roman"/>
          <w:b w:val="false"/>
          <w:i w:val="false"/>
          <w:color w:val="000000"/>
          <w:sz w:val="28"/>
        </w:rPr>
        <w:t xml:space="preserve">
      Таблица перечня источников залповых выбросов заполняется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0"/>
    <w:bookmarkStart w:name="z76" w:id="71"/>
    <w:p>
      <w:pPr>
        <w:spacing w:after="0"/>
        <w:ind w:left="0"/>
        <w:jc w:val="both"/>
      </w:pPr>
      <w:r>
        <w:rPr>
          <w:rFonts w:ascii="Times New Roman"/>
          <w:b w:val="false"/>
          <w:i w:val="false"/>
          <w:color w:val="000000"/>
          <w:sz w:val="28"/>
        </w:rPr>
        <w:t>
      20. Новые источники выбросов вредных веществ на перспективу развития при расширении, реконструкции объекта учитываются согласно рабочим проектам намечаемой деятельности, в рамках процедуры экологической оценки по упрощенному порядку, которая проводится для намечаемой и осуществляемой деятельности, не подлежащей обязательной оценке воздействия на окружающую среду и нормативы допустимых выбросов обеспечиваются к моменту приемки этих объектов в эксплуатацию.</w:t>
      </w:r>
    </w:p>
    <w:bookmarkEnd w:id="71"/>
    <w:bookmarkStart w:name="z77" w:id="72"/>
    <w:p>
      <w:pPr>
        <w:spacing w:after="0"/>
        <w:ind w:left="0"/>
        <w:jc w:val="both"/>
      </w:pPr>
      <w:r>
        <w:rPr>
          <w:rFonts w:ascii="Times New Roman"/>
          <w:b w:val="false"/>
          <w:i w:val="false"/>
          <w:color w:val="000000"/>
          <w:sz w:val="28"/>
        </w:rPr>
        <w:t>
      Нормативы для реконструируемых и расширяемых объектов устанавливаются для оператора в целом с учетом взаимного влияния всех существующих и новых источников выбросов объекта.</w:t>
      </w:r>
    </w:p>
    <w:bookmarkEnd w:id="72"/>
    <w:bookmarkStart w:name="z78" w:id="73"/>
    <w:p>
      <w:pPr>
        <w:spacing w:after="0"/>
        <w:ind w:left="0"/>
        <w:jc w:val="both"/>
      </w:pPr>
      <w:r>
        <w:rPr>
          <w:rFonts w:ascii="Times New Roman"/>
          <w:b w:val="false"/>
          <w:i w:val="false"/>
          <w:color w:val="000000"/>
          <w:sz w:val="28"/>
        </w:rPr>
        <w:t>
      Источники выбросов вредных веществ, вводимые для обеспечения текущей хозяйственной деятельности объекта без разработки рабочих проектов, учитываются в составе нормативов допустимых выбросов.</w:t>
      </w:r>
    </w:p>
    <w:bookmarkEnd w:id="73"/>
    <w:bookmarkStart w:name="z79" w:id="74"/>
    <w:p>
      <w:pPr>
        <w:spacing w:after="0"/>
        <w:ind w:left="0"/>
        <w:jc w:val="both"/>
      </w:pPr>
      <w:r>
        <w:rPr>
          <w:rFonts w:ascii="Times New Roman"/>
          <w:b w:val="false"/>
          <w:i w:val="false"/>
          <w:color w:val="000000"/>
          <w:sz w:val="28"/>
        </w:rPr>
        <w:t xml:space="preserve">
      Таблица перечня источников, дающих наибольшие вклады в уровень загрязнения заполняется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74"/>
    <w:bookmarkStart w:name="z80" w:id="75"/>
    <w:p>
      <w:pPr>
        <w:spacing w:after="0"/>
        <w:ind w:left="0"/>
        <w:jc w:val="both"/>
      </w:pPr>
      <w:r>
        <w:rPr>
          <w:rFonts w:ascii="Times New Roman"/>
          <w:b w:val="false"/>
          <w:i w:val="false"/>
          <w:color w:val="000000"/>
          <w:sz w:val="28"/>
        </w:rPr>
        <w:t>
      21. Нормативы допустимых выбросов для объектов I или II категории разрабатываются с учетом общей нагрузки на атмосферный воздух:</w:t>
      </w:r>
    </w:p>
    <w:bookmarkEnd w:id="75"/>
    <w:bookmarkStart w:name="z81" w:id="76"/>
    <w:p>
      <w:pPr>
        <w:spacing w:after="0"/>
        <w:ind w:left="0"/>
        <w:jc w:val="both"/>
      </w:pPr>
      <w:r>
        <w:rPr>
          <w:rFonts w:ascii="Times New Roman"/>
          <w:b w:val="false"/>
          <w:i w:val="false"/>
          <w:color w:val="000000"/>
          <w:sz w:val="28"/>
        </w:rPr>
        <w:t>
      1)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bookmarkEnd w:id="76"/>
    <w:bookmarkStart w:name="z82" w:id="77"/>
    <w:p>
      <w:pPr>
        <w:spacing w:after="0"/>
        <w:ind w:left="0"/>
        <w:jc w:val="both"/>
      </w:pPr>
      <w:r>
        <w:rPr>
          <w:rFonts w:ascii="Times New Roman"/>
          <w:b w:val="false"/>
          <w:i w:val="false"/>
          <w:color w:val="000000"/>
          <w:sz w:val="28"/>
        </w:rPr>
        <w:t>
      2) природного фона атмосферного воздуха;</w:t>
      </w:r>
    </w:p>
    <w:bookmarkEnd w:id="77"/>
    <w:bookmarkStart w:name="z83" w:id="78"/>
    <w:p>
      <w:pPr>
        <w:spacing w:after="0"/>
        <w:ind w:left="0"/>
        <w:jc w:val="both"/>
      </w:pPr>
      <w:r>
        <w:rPr>
          <w:rFonts w:ascii="Times New Roman"/>
          <w:b w:val="false"/>
          <w:i w:val="false"/>
          <w:color w:val="000000"/>
          <w:sz w:val="28"/>
        </w:rPr>
        <w:t>
      3) базового антропогенного фона атмосферного воздуха.</w:t>
      </w:r>
    </w:p>
    <w:bookmarkEnd w:id="78"/>
    <w:bookmarkStart w:name="z84" w:id="79"/>
    <w:p>
      <w:pPr>
        <w:spacing w:after="0"/>
        <w:ind w:left="0"/>
        <w:jc w:val="both"/>
      </w:pPr>
      <w:r>
        <w:rPr>
          <w:rFonts w:ascii="Times New Roman"/>
          <w:b w:val="false"/>
          <w:i w:val="false"/>
          <w:color w:val="000000"/>
          <w:sz w:val="28"/>
        </w:rPr>
        <w:t>
      22. При установлении нормативов допустимых выбросов учитывается общая нагрузка на атмосферный воздух, которая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включая расположение промышленных площадок и участков жилой застройки, санаториев, зон отдыха, взаимное расположение промышленных площадок и селитебных территорий.</w:t>
      </w:r>
    </w:p>
    <w:bookmarkEnd w:id="79"/>
    <w:bookmarkStart w:name="z85" w:id="80"/>
    <w:p>
      <w:pPr>
        <w:spacing w:after="0"/>
        <w:ind w:left="0"/>
        <w:jc w:val="both"/>
      </w:pPr>
      <w:r>
        <w:rPr>
          <w:rFonts w:ascii="Times New Roman"/>
          <w:b w:val="false"/>
          <w:i w:val="false"/>
          <w:color w:val="000000"/>
          <w:sz w:val="28"/>
        </w:rPr>
        <w:t>
      23. Нормативы допустимых выбросов устанавливаются с таким условием,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 а также на территории ближайшей жилой зоны, расчетные максимально разовые концентрации загрязняющих веществ в приземном слое атмосферного воздуха не превышали соответствующие экологические нормативы качества с учетом фоновых концентраций.</w:t>
      </w:r>
    </w:p>
    <w:bookmarkEnd w:id="80"/>
    <w:bookmarkStart w:name="z86" w:id="81"/>
    <w:p>
      <w:pPr>
        <w:spacing w:after="0"/>
        <w:ind w:left="0"/>
        <w:jc w:val="both"/>
      </w:pPr>
      <w:r>
        <w:rPr>
          <w:rFonts w:ascii="Times New Roman"/>
          <w:b w:val="false"/>
          <w:i w:val="false"/>
          <w:color w:val="000000"/>
          <w:sz w:val="28"/>
        </w:rPr>
        <w:t>
      Для зон санитарной охраны курортов, мест размещения крупных санаториев и домов отдыха, зон отдыха городов, а также для других территорий с повышенными требованиями к охране атмосферного воздуха значение предельно допустимых максимально-разовых концентраций потенциально-опасных химических веществ заменяется на 0,8 экологического норматива качества.</w:t>
      </w:r>
    </w:p>
    <w:bookmarkEnd w:id="81"/>
    <w:bookmarkStart w:name="z87" w:id="82"/>
    <w:p>
      <w:pPr>
        <w:spacing w:after="0"/>
        <w:ind w:left="0"/>
        <w:jc w:val="both"/>
      </w:pPr>
      <w:r>
        <w:rPr>
          <w:rFonts w:ascii="Times New Roman"/>
          <w:b w:val="false"/>
          <w:i w:val="false"/>
          <w:color w:val="000000"/>
          <w:sz w:val="28"/>
        </w:rPr>
        <w:t>
      24. Максимальные разовые выбросы газовоздушной смеси от двигателей передвижных источников грамм в секунду (г/с) учитываются в целях оценки воздействия на атмосферный воздух только в тех случаях, когда работа передвижных источников связана с их стационарным расположением. Валовые выбросы от двигателей передвижных источников тонна в год (т/год) не нормируются и в общий объем выбросов вредных веществ не включаются.</w:t>
      </w:r>
    </w:p>
    <w:bookmarkEnd w:id="82"/>
    <w:bookmarkStart w:name="z88" w:id="83"/>
    <w:p>
      <w:pPr>
        <w:spacing w:after="0"/>
        <w:ind w:left="0"/>
        <w:jc w:val="both"/>
      </w:pPr>
      <w:r>
        <w:rPr>
          <w:rFonts w:ascii="Times New Roman"/>
          <w:b w:val="false"/>
          <w:i w:val="false"/>
          <w:color w:val="000000"/>
          <w:sz w:val="28"/>
        </w:rPr>
        <w:t xml:space="preserve">
      Таблица перечня загрязняющих веществ, выбрасываемых в атмосферу заполняется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83"/>
    <w:bookmarkStart w:name="z89" w:id="84"/>
    <w:p>
      <w:pPr>
        <w:spacing w:after="0"/>
        <w:ind w:left="0"/>
        <w:jc w:val="both"/>
      </w:pPr>
      <w:r>
        <w:rPr>
          <w:rFonts w:ascii="Times New Roman"/>
          <w:b w:val="false"/>
          <w:i w:val="false"/>
          <w:color w:val="000000"/>
          <w:sz w:val="28"/>
        </w:rPr>
        <w:t>
      25. Для определения приземных концентраций твердых частиц (пыли) применяется безразмерный коэффициент F, учитывающий скорость гравитационного оседания указанных частиц в атмосферном воздухе на подстилающую поверхность.</w:t>
      </w:r>
    </w:p>
    <w:bookmarkEnd w:id="84"/>
    <w:bookmarkStart w:name="z90" w:id="85"/>
    <w:p>
      <w:pPr>
        <w:spacing w:after="0"/>
        <w:ind w:left="0"/>
        <w:jc w:val="both"/>
      </w:pPr>
      <w:r>
        <w:rPr>
          <w:rFonts w:ascii="Times New Roman"/>
          <w:b w:val="false"/>
          <w:i w:val="false"/>
          <w:color w:val="000000"/>
          <w:sz w:val="28"/>
        </w:rPr>
        <w:t>
      Величина коэффициента F изменяется от 1 до 3 в зависимости от состава пыли и эффективности пылеочистки, установленной на источнике. При этом величина коэффициента F может быть уточнена, если имеются данные о распределении массы выбрасываемых частиц пыли по размерам.</w:t>
      </w:r>
    </w:p>
    <w:bookmarkEnd w:id="85"/>
    <w:bookmarkStart w:name="z91" w:id="86"/>
    <w:p>
      <w:pPr>
        <w:spacing w:after="0"/>
        <w:ind w:left="0"/>
        <w:jc w:val="both"/>
      </w:pPr>
      <w:r>
        <w:rPr>
          <w:rFonts w:ascii="Times New Roman"/>
          <w:b w:val="false"/>
          <w:i w:val="false"/>
          <w:color w:val="000000"/>
          <w:sz w:val="28"/>
        </w:rPr>
        <w:t>
      Согласно имеющимся данным о дисперсном составе ряда вредных веществ, содержащихся в выбросах, рекомендуется при расчете рассеивания в атмосфере принимать значения параметра F = 1 для твердых частиц при сварке металлов и их резке методами электро- или газосварки, свинца и его соединений, бенз(а)пирена и сажи при работе двигателей передвижных транспортных средств, бенз(а)пирена и сажи от котельных, диоксинов (фуранов) – при процессах горения, сажи – при сжигании попутного нефтяного газа.</w:t>
      </w:r>
    </w:p>
    <w:bookmarkEnd w:id="86"/>
    <w:bookmarkStart w:name="z92" w:id="87"/>
    <w:p>
      <w:pPr>
        <w:spacing w:after="0"/>
        <w:ind w:left="0"/>
        <w:jc w:val="both"/>
      </w:pPr>
      <w:r>
        <w:rPr>
          <w:rFonts w:ascii="Times New Roman"/>
          <w:b w:val="false"/>
          <w:i w:val="false"/>
          <w:color w:val="000000"/>
          <w:sz w:val="28"/>
        </w:rPr>
        <w:t>
      При этом вне зависимости от коэффициента очистки и дисперсного состава выбросов значение параметра F = 3 для выбросов, в которых содержание водяного пара в течение всего года достаточно, чтобы наблюдалась его интенсивная конденсация сразу же после выхода в атмосферу (при производстве глинозема мокрым способом).</w:t>
      </w:r>
    </w:p>
    <w:bookmarkEnd w:id="87"/>
    <w:bookmarkStart w:name="z93" w:id="88"/>
    <w:p>
      <w:pPr>
        <w:spacing w:after="0"/>
        <w:ind w:left="0"/>
        <w:jc w:val="both"/>
      </w:pPr>
      <w:r>
        <w:rPr>
          <w:rFonts w:ascii="Times New Roman"/>
          <w:b w:val="false"/>
          <w:i w:val="false"/>
          <w:color w:val="000000"/>
          <w:sz w:val="28"/>
        </w:rPr>
        <w:t>
      26. При расчете загрязнения атмосферы и определении выбросов для всех видов технологических процессов и транспортных средств следует учитывать полную или частичную трансформацию поступающих в атмосферу окислов азота. Для этого установленное по расчету или инструментальными замерами количество выбросов окислов азота (МNOх) в пересчете на NO2 разделяется на составляющие оксид азота (NO) и диоксид азота (NO2). Коэффициенты трансформации от NOх принимаются на уровне максимальной установленной трансформации, т.е. 0,8 – для NO2 и 0,13 – для NO. Тогда раздельные выбросы будут определяться по формулам:</w:t>
      </w:r>
    </w:p>
    <w:bookmarkEnd w:id="88"/>
    <w:bookmarkStart w:name="z94" w:id="89"/>
    <w:p>
      <w:pPr>
        <w:spacing w:after="0"/>
        <w:ind w:left="0"/>
        <w:jc w:val="both"/>
      </w:pPr>
      <w:r>
        <w:rPr>
          <w:rFonts w:ascii="Times New Roman"/>
          <w:b w:val="false"/>
          <w:i w:val="false"/>
          <w:color w:val="000000"/>
          <w:sz w:val="28"/>
        </w:rPr>
        <w:t>
      MNO2 сек. = 0,8 × MNOx сек. , MNO2 год = 0,8 × MNOx год. , (1)</w:t>
      </w:r>
    </w:p>
    <w:bookmarkEnd w:id="89"/>
    <w:bookmarkStart w:name="z95" w:id="90"/>
    <w:p>
      <w:pPr>
        <w:spacing w:after="0"/>
        <w:ind w:left="0"/>
        <w:jc w:val="both"/>
      </w:pPr>
      <w:r>
        <w:rPr>
          <w:rFonts w:ascii="Times New Roman"/>
          <w:b w:val="false"/>
          <w:i w:val="false"/>
          <w:color w:val="000000"/>
          <w:sz w:val="28"/>
        </w:rPr>
        <w:t>
      MNO сек. = 0,13 × MNOx сек. , MNO год = 0,13 × MNOx год. , (2)</w:t>
      </w:r>
    </w:p>
    <w:bookmarkEnd w:id="90"/>
    <w:bookmarkStart w:name="z96" w:id="91"/>
    <w:p>
      <w:pPr>
        <w:spacing w:after="0"/>
        <w:ind w:left="0"/>
        <w:jc w:val="both"/>
      </w:pPr>
      <w:r>
        <w:rPr>
          <w:rFonts w:ascii="Times New Roman"/>
          <w:b w:val="false"/>
          <w:i w:val="false"/>
          <w:color w:val="000000"/>
          <w:sz w:val="28"/>
        </w:rPr>
        <w:t>
      27. При нормировании допустимых выбросов осуществляется оценка достаточности области воздействия объекта. Граница области воздействия на атмосферный воздух объекта определяется как проекция замкнутой линии на местности, ограничивающая область, за границей которого соблюдаются установленные экологические нормативы качества и/или целевые показатели качества окружающей среды с учетом индивидуального вклада объекта в общую нагрузку на атмосферный воздух (Сiпр/Сiзв≤1).</w:t>
      </w:r>
    </w:p>
    <w:bookmarkEnd w:id="91"/>
    <w:bookmarkStart w:name="z97" w:id="92"/>
    <w:p>
      <w:pPr>
        <w:spacing w:after="0"/>
        <w:ind w:left="0"/>
        <w:jc w:val="both"/>
      </w:pPr>
      <w:r>
        <w:rPr>
          <w:rFonts w:ascii="Times New Roman"/>
          <w:b w:val="false"/>
          <w:i w:val="false"/>
          <w:color w:val="000000"/>
          <w:sz w:val="28"/>
        </w:rPr>
        <w:t>
      Пределы области воздействия на графических материалах (генеральный план города, схема территориального планирования, топографическая карта, ситуационная схема) территории объекта воздействия обозначаются условными обозначениями.</w:t>
      </w:r>
    </w:p>
    <w:bookmarkEnd w:id="92"/>
    <w:bookmarkStart w:name="z98" w:id="93"/>
    <w:p>
      <w:pPr>
        <w:spacing w:after="0"/>
        <w:ind w:left="0"/>
        <w:jc w:val="both"/>
      </w:pPr>
      <w:r>
        <w:rPr>
          <w:rFonts w:ascii="Times New Roman"/>
          <w:b w:val="false"/>
          <w:i w:val="false"/>
          <w:color w:val="000000"/>
          <w:sz w:val="28"/>
        </w:rPr>
        <w:t>
      28. Нормирование выбросов вредных веществ в атмосферу основано на необходимости соблюдения экологических нормативов качества или целевых показателей качества окружающей среды.</w:t>
      </w:r>
    </w:p>
    <w:bookmarkEnd w:id="93"/>
    <w:bookmarkStart w:name="z99" w:id="94"/>
    <w:p>
      <w:pPr>
        <w:spacing w:after="0"/>
        <w:ind w:left="0"/>
        <w:jc w:val="both"/>
      </w:pPr>
      <w:r>
        <w:rPr>
          <w:rFonts w:ascii="Times New Roman"/>
          <w:b w:val="false"/>
          <w:i w:val="false"/>
          <w:color w:val="000000"/>
          <w:sz w:val="28"/>
        </w:rPr>
        <w:t>
      При этом требуется выполнение соотношения:</w:t>
      </w:r>
    </w:p>
    <w:bookmarkEnd w:id="94"/>
    <w:bookmarkStart w:name="z100" w:id="95"/>
    <w:p>
      <w:pPr>
        <w:spacing w:after="0"/>
        <w:ind w:left="0"/>
        <w:jc w:val="both"/>
      </w:pPr>
      <w:r>
        <w:rPr>
          <w:rFonts w:ascii="Times New Roman"/>
          <w:b w:val="false"/>
          <w:i w:val="false"/>
          <w:color w:val="000000"/>
          <w:sz w:val="28"/>
        </w:rPr>
        <w:t>
      С/ЭНК≤ 1 , (3)</w:t>
      </w:r>
    </w:p>
    <w:bookmarkEnd w:id="95"/>
    <w:bookmarkStart w:name="z101" w:id="96"/>
    <w:p>
      <w:pPr>
        <w:spacing w:after="0"/>
        <w:ind w:left="0"/>
        <w:jc w:val="both"/>
      </w:pPr>
      <w:r>
        <w:rPr>
          <w:rFonts w:ascii="Times New Roman"/>
          <w:b w:val="false"/>
          <w:i w:val="false"/>
          <w:color w:val="000000"/>
          <w:sz w:val="28"/>
        </w:rPr>
        <w:t>
      где: С - расчетная концентрация вредного вещества в приземном слое воздуха;</w:t>
      </w:r>
    </w:p>
    <w:bookmarkEnd w:id="96"/>
    <w:bookmarkStart w:name="z102" w:id="97"/>
    <w:p>
      <w:pPr>
        <w:spacing w:after="0"/>
        <w:ind w:left="0"/>
        <w:jc w:val="both"/>
      </w:pPr>
      <w:r>
        <w:rPr>
          <w:rFonts w:ascii="Times New Roman"/>
          <w:b w:val="false"/>
          <w:i w:val="false"/>
          <w:color w:val="000000"/>
          <w:sz w:val="28"/>
        </w:rPr>
        <w:t>
      ЭНК – экологический норматив качества.</w:t>
      </w:r>
    </w:p>
    <w:bookmarkEnd w:id="97"/>
    <w:bookmarkStart w:name="z103" w:id="98"/>
    <w:p>
      <w:pPr>
        <w:spacing w:after="0"/>
        <w:ind w:left="0"/>
        <w:jc w:val="both"/>
      </w:pPr>
      <w:r>
        <w:rPr>
          <w:rFonts w:ascii="Times New Roman"/>
          <w:b w:val="false"/>
          <w:i w:val="false"/>
          <w:color w:val="000000"/>
          <w:sz w:val="28"/>
        </w:rPr>
        <w:t>
      До утверждения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w:t>
      </w:r>
    </w:p>
    <w:bookmarkEnd w:id="98"/>
    <w:bookmarkStart w:name="z104" w:id="99"/>
    <w:p>
      <w:pPr>
        <w:spacing w:after="0"/>
        <w:ind w:left="0"/>
        <w:jc w:val="both"/>
      </w:pPr>
      <w:r>
        <w:rPr>
          <w:rFonts w:ascii="Times New Roman"/>
          <w:b w:val="false"/>
          <w:i w:val="false"/>
          <w:color w:val="000000"/>
          <w:sz w:val="28"/>
        </w:rPr>
        <w:t>
      В качестве гигиенических нормативов для атмосферного воздуха населенных мест в целях нормирования выбросов в атмосферу принимаются значения предельно допустимых максимально-разовых концентраций потенциально-опасных химических веществ (ПДКм.р.), в случае отсутствия ПДКм.р. принимаются значения ориентировочно безопасных уровней воздействия потенциально-опасных химических веществ (ОБУВ).</w:t>
      </w:r>
    </w:p>
    <w:bookmarkEnd w:id="99"/>
    <w:bookmarkStart w:name="z105" w:id="100"/>
    <w:p>
      <w:pPr>
        <w:spacing w:after="0"/>
        <w:ind w:left="0"/>
        <w:jc w:val="both"/>
      </w:pPr>
      <w:r>
        <w:rPr>
          <w:rFonts w:ascii="Times New Roman"/>
          <w:b w:val="false"/>
          <w:i w:val="false"/>
          <w:color w:val="000000"/>
          <w:sz w:val="28"/>
        </w:rPr>
        <w:t>
      Если для вещества имеется только предельно допустимая среднесуточная концентрация (ПДКс.с.), то для него требуется выполнение соотношения:</w:t>
      </w:r>
    </w:p>
    <w:bookmarkEnd w:id="100"/>
    <w:bookmarkStart w:name="z106" w:id="101"/>
    <w:p>
      <w:pPr>
        <w:spacing w:after="0"/>
        <w:ind w:left="0"/>
        <w:jc w:val="both"/>
      </w:pPr>
      <w:r>
        <w:rPr>
          <w:rFonts w:ascii="Times New Roman"/>
          <w:b w:val="false"/>
          <w:i w:val="false"/>
          <w:color w:val="000000"/>
          <w:sz w:val="28"/>
        </w:rPr>
        <w:t>
      0,1 С ≤ ПДКс.с, (4)</w:t>
      </w:r>
    </w:p>
    <w:bookmarkEnd w:id="101"/>
    <w:bookmarkStart w:name="z107" w:id="102"/>
    <w:p>
      <w:pPr>
        <w:spacing w:after="0"/>
        <w:ind w:left="0"/>
        <w:jc w:val="both"/>
      </w:pPr>
      <w:r>
        <w:rPr>
          <w:rFonts w:ascii="Times New Roman"/>
          <w:b w:val="false"/>
          <w:i w:val="false"/>
          <w:color w:val="000000"/>
          <w:sz w:val="28"/>
        </w:rPr>
        <w:t>
      29. При совместном присутствии в атмосферном воздухе нескольких (n) вредных веществ, обладающих суммацией действия, сумма их концентраций не превышает единицы при расчете по формуле:</w:t>
      </w:r>
    </w:p>
    <w:bookmarkEnd w:id="102"/>
    <w:bookmarkStart w:name="z108" w:id="103"/>
    <w:p>
      <w:pPr>
        <w:spacing w:after="0"/>
        <w:ind w:left="0"/>
        <w:jc w:val="both"/>
      </w:pPr>
      <w:r>
        <w:rPr>
          <w:rFonts w:ascii="Times New Roman"/>
          <w:b w:val="false"/>
          <w:i w:val="false"/>
          <w:color w:val="000000"/>
          <w:sz w:val="28"/>
        </w:rPr>
        <w:t>
      С1/ЭНК1 +С2/ЭНК2+….Сп/ЭНКп ≤ 1 , (5)</w:t>
      </w:r>
    </w:p>
    <w:bookmarkEnd w:id="103"/>
    <w:bookmarkStart w:name="z109" w:id="104"/>
    <w:p>
      <w:pPr>
        <w:spacing w:after="0"/>
        <w:ind w:left="0"/>
        <w:jc w:val="both"/>
      </w:pPr>
      <w:r>
        <w:rPr>
          <w:rFonts w:ascii="Times New Roman"/>
          <w:b w:val="false"/>
          <w:i w:val="false"/>
          <w:color w:val="000000"/>
          <w:sz w:val="28"/>
        </w:rPr>
        <w:t>
      где: С1, С2,...... Сп – фактические концентрации веществ в атмосферном воздухе;</w:t>
      </w:r>
    </w:p>
    <w:bookmarkEnd w:id="104"/>
    <w:bookmarkStart w:name="z110" w:id="105"/>
    <w:p>
      <w:pPr>
        <w:spacing w:after="0"/>
        <w:ind w:left="0"/>
        <w:jc w:val="both"/>
      </w:pPr>
      <w:r>
        <w:rPr>
          <w:rFonts w:ascii="Times New Roman"/>
          <w:b w:val="false"/>
          <w:i w:val="false"/>
          <w:color w:val="000000"/>
          <w:sz w:val="28"/>
        </w:rPr>
        <w:t>
      ЭНК1, ЭНК2,...... ЭНКn – концентрации экологических нормативов качества тех же веществ.</w:t>
      </w:r>
    </w:p>
    <w:bookmarkEnd w:id="105"/>
    <w:bookmarkStart w:name="z111" w:id="106"/>
    <w:p>
      <w:pPr>
        <w:spacing w:after="0"/>
        <w:ind w:left="0"/>
        <w:jc w:val="both"/>
      </w:pPr>
      <w:r>
        <w:rPr>
          <w:rFonts w:ascii="Times New Roman"/>
          <w:b w:val="false"/>
          <w:i w:val="false"/>
          <w:color w:val="000000"/>
          <w:sz w:val="28"/>
        </w:rPr>
        <w:t>
      30. Информация о метеорологических характеристиках местности, коэффициентах, определяющих условия рассеивания загрязняющих веществ в атмосферном воздухе, необходимые для проведения моделирования расчетов рассеивания, принимаются по данным производителей информации о состоянии окружающей среды или по строительным нормам Республики Казахстан в случае их отсутствия.</w:t>
      </w:r>
    </w:p>
    <w:bookmarkEnd w:id="106"/>
    <w:bookmarkStart w:name="z112" w:id="107"/>
    <w:p>
      <w:pPr>
        <w:spacing w:after="0"/>
        <w:ind w:left="0"/>
        <w:jc w:val="both"/>
      </w:pPr>
      <w:r>
        <w:rPr>
          <w:rFonts w:ascii="Times New Roman"/>
          <w:b w:val="false"/>
          <w:i w:val="false"/>
          <w:color w:val="000000"/>
          <w:sz w:val="28"/>
        </w:rPr>
        <w:t xml:space="preserve">
      При определении общей нагрузки на атмосферный воздух учитывается также непостоянность (сезонность) воздействий,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настоящей методики, в течение календарного года.</w:t>
      </w:r>
    </w:p>
    <w:bookmarkEnd w:id="107"/>
    <w:bookmarkStart w:name="z113" w:id="108"/>
    <w:p>
      <w:pPr>
        <w:spacing w:after="0"/>
        <w:ind w:left="0"/>
        <w:jc w:val="both"/>
      </w:pPr>
      <w:r>
        <w:rPr>
          <w:rFonts w:ascii="Times New Roman"/>
          <w:b w:val="false"/>
          <w:i w:val="false"/>
          <w:color w:val="000000"/>
          <w:sz w:val="28"/>
        </w:rPr>
        <w:t>
      При установлении нормативов для источника загрязнения атмосферы учитываются значения фоновых концентраций вредных веществ в воздухе Сф (мг/м3) от остальных источников (в том числе от автотранспорта) города или другого населенного пункта. Для этого в соотношении (3) вместо С принимается С + Сф.</w:t>
      </w:r>
    </w:p>
    <w:bookmarkEnd w:id="108"/>
    <w:bookmarkStart w:name="z114" w:id="109"/>
    <w:p>
      <w:pPr>
        <w:spacing w:after="0"/>
        <w:ind w:left="0"/>
        <w:jc w:val="both"/>
      </w:pPr>
      <w:r>
        <w:rPr>
          <w:rFonts w:ascii="Times New Roman"/>
          <w:b w:val="false"/>
          <w:i w:val="false"/>
          <w:color w:val="000000"/>
          <w:sz w:val="28"/>
        </w:rPr>
        <w:t xml:space="preserve">
      Таблица метеорологических характеристик и коэффициенты, определяющие условия рассеивания загрязняющих веществ, в атмосфере города заполняется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109"/>
    <w:bookmarkStart w:name="z115" w:id="110"/>
    <w:p>
      <w:pPr>
        <w:spacing w:after="0"/>
        <w:ind w:left="0"/>
        <w:jc w:val="both"/>
      </w:pPr>
      <w:r>
        <w:rPr>
          <w:rFonts w:ascii="Times New Roman"/>
          <w:b w:val="false"/>
          <w:i w:val="false"/>
          <w:color w:val="000000"/>
          <w:sz w:val="28"/>
        </w:rPr>
        <w:t>
      31. Расчеты загрязнения атмосферы при установлении нормативов выбросов производятся в соответствии с методикой расчета приземных концентраций загрязняющих веществ в двухметровом слое над поверхностью земли, а также вертикального распределения концентраций в атмосферном воздухе, утвержденной уполномоченным органом в области охраны окружающей среды. Моделирование приземных концентраций загрязняющих веществ в атмосфере при установлении нормативов выбросов загрязняющих веществ в атмосфере осуществляется с использованием программных комплексов, согласованных уполномоченным органом в области охраны окружающей среды.</w:t>
      </w:r>
    </w:p>
    <w:bookmarkEnd w:id="110"/>
    <w:bookmarkStart w:name="z116" w:id="111"/>
    <w:p>
      <w:pPr>
        <w:spacing w:after="0"/>
        <w:ind w:left="0"/>
        <w:jc w:val="both"/>
      </w:pPr>
      <w:r>
        <w:rPr>
          <w:rFonts w:ascii="Times New Roman"/>
          <w:b w:val="false"/>
          <w:i w:val="false"/>
          <w:color w:val="000000"/>
          <w:sz w:val="28"/>
        </w:rPr>
        <w:t xml:space="preserve">
      32. Документация, устанавливающая нормативы выбросов, утвержденная оператором, подается в электронном виде в составе заявления на получение комплексного экологического разрешения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или экологического разрешения на воздействие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Кодекса.</w:t>
      </w:r>
    </w:p>
    <w:bookmarkEnd w:id="111"/>
    <w:bookmarkStart w:name="z117" w:id="112"/>
    <w:p>
      <w:pPr>
        <w:spacing w:after="0"/>
        <w:ind w:left="0"/>
        <w:jc w:val="both"/>
      </w:pPr>
      <w:r>
        <w:rPr>
          <w:rFonts w:ascii="Times New Roman"/>
          <w:b w:val="false"/>
          <w:i w:val="false"/>
          <w:color w:val="000000"/>
          <w:sz w:val="28"/>
        </w:rPr>
        <w:t>
      33. При наличии в пределах одной административно-территориальной единицы двух или более объектов, оказывающих вредное воздействие на окружающую среду, относящихся к одной категории, принадлежащих одному оператору, проект нормативов допустимых выбросов может разрабатываться в целом, по усмотрению оператора.</w:t>
      </w:r>
    </w:p>
    <w:bookmarkEnd w:id="112"/>
    <w:bookmarkStart w:name="z118" w:id="113"/>
    <w:p>
      <w:pPr>
        <w:spacing w:after="0"/>
        <w:ind w:left="0"/>
        <w:jc w:val="both"/>
      </w:pPr>
      <w:r>
        <w:rPr>
          <w:rFonts w:ascii="Times New Roman"/>
          <w:b w:val="false"/>
          <w:i w:val="false"/>
          <w:color w:val="000000"/>
          <w:sz w:val="28"/>
        </w:rPr>
        <w:t>
      При отсутствии взаимного влияния объектов, оказывающих вредное воздействие на окружающую среду, в проекте нормативов допустимых выбросов приводятся моделирование рассеивания приземных концентраций загрязняющих веществ для каждого объекта.</w:t>
      </w:r>
    </w:p>
    <w:bookmarkEnd w:id="113"/>
    <w:bookmarkStart w:name="z119" w:id="114"/>
    <w:p>
      <w:pPr>
        <w:spacing w:after="0"/>
        <w:ind w:left="0"/>
        <w:jc w:val="both"/>
      </w:pPr>
      <w:r>
        <w:rPr>
          <w:rFonts w:ascii="Times New Roman"/>
          <w:b w:val="false"/>
          <w:i w:val="false"/>
          <w:color w:val="000000"/>
          <w:sz w:val="28"/>
        </w:rPr>
        <w:t>
      34. Для действующих объектов, являющихся источниками воздействия, разрешается проведение реконструкции или перепрофилирование производств, при условии, если вклад в общую нагрузку на атмосферный воздух не приводит к нарушению экологических нормативов качества окружающей среды или целевых показателей качества окружающей среды.</w:t>
      </w:r>
    </w:p>
    <w:bookmarkEnd w:id="114"/>
    <w:bookmarkStart w:name="z120" w:id="115"/>
    <w:p>
      <w:pPr>
        <w:spacing w:after="0"/>
        <w:ind w:left="0"/>
        <w:jc w:val="both"/>
      </w:pPr>
      <w:r>
        <w:rPr>
          <w:rFonts w:ascii="Times New Roman"/>
          <w:b w:val="false"/>
          <w:i w:val="false"/>
          <w:color w:val="000000"/>
          <w:sz w:val="28"/>
        </w:rPr>
        <w:t>
      35. В населенных пунктах, обеспеченных стационарными постами наблюдения, в которых прогнозируются неблагоприятные метеорологические условия, расчет загрязнения атмосферы при установлении нормативов допустимого воздействия производится с учетом реализации операторами мероприятий по уменьшению выбросов на период действия неблагоприятных метеорологических условий по каждому режиму работы.</w:t>
      </w:r>
    </w:p>
    <w:bookmarkEnd w:id="115"/>
    <w:bookmarkStart w:name="z121" w:id="116"/>
    <w:p>
      <w:pPr>
        <w:spacing w:after="0"/>
        <w:ind w:left="0"/>
        <w:jc w:val="both"/>
      </w:pPr>
      <w:r>
        <w:rPr>
          <w:rFonts w:ascii="Times New Roman"/>
          <w:b w:val="false"/>
          <w:i w:val="false"/>
          <w:color w:val="000000"/>
          <w:sz w:val="28"/>
        </w:rPr>
        <w:t>
      36. При установлении нормативов допустимых выбросов рассматриваются мероприятия, осуществляемые оператором при неблагоприятных метеорологических условиях, обеспечивающие снижение выбросов вредных веществ, вплоть до частичной или полной остановки работы стационарных источников загрязнения атмосферы.</w:t>
      </w:r>
    </w:p>
    <w:bookmarkEnd w:id="116"/>
    <w:bookmarkStart w:name="z122" w:id="117"/>
    <w:p>
      <w:pPr>
        <w:spacing w:after="0"/>
        <w:ind w:left="0"/>
        <w:jc w:val="both"/>
      </w:pPr>
      <w:r>
        <w:rPr>
          <w:rFonts w:ascii="Times New Roman"/>
          <w:b w:val="false"/>
          <w:i w:val="false"/>
          <w:color w:val="000000"/>
          <w:sz w:val="28"/>
        </w:rPr>
        <w:t xml:space="preserve">
      Таблица мероприятий по сокращению выбросов загрязняющих веществ в атмосферу в периоды НМУ и характеристики выбросов вредных веществ в атмосферу в периоды НМУ заполняются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117"/>
    <w:bookmarkStart w:name="z123" w:id="118"/>
    <w:p>
      <w:pPr>
        <w:spacing w:after="0"/>
        <w:ind w:left="0"/>
        <w:jc w:val="both"/>
      </w:pPr>
      <w:r>
        <w:rPr>
          <w:rFonts w:ascii="Times New Roman"/>
          <w:b w:val="false"/>
          <w:i w:val="false"/>
          <w:color w:val="000000"/>
          <w:sz w:val="28"/>
        </w:rPr>
        <w:t>
      Порядок реализации организационных, технологических и технических мероприятий, информирование соответствующих местного исполнительного органа административно-территориальной единицы и территориального подразделения уполномоченного органа в области охраны окружающей среды о принятых мерах по снижению выбросов загрязняющих веществ, подтверждаемые данными прямых инструментальных замеров во всех технически возможных случаях, производится при установлении нормативов допустимых выбросов.</w:t>
      </w:r>
    </w:p>
    <w:bookmarkEnd w:id="118"/>
    <w:bookmarkStart w:name="z124" w:id="119"/>
    <w:p>
      <w:pPr>
        <w:spacing w:after="0"/>
        <w:ind w:left="0"/>
        <w:jc w:val="both"/>
      </w:pPr>
      <w:r>
        <w:rPr>
          <w:rFonts w:ascii="Times New Roman"/>
          <w:b w:val="false"/>
          <w:i w:val="false"/>
          <w:color w:val="000000"/>
          <w:sz w:val="28"/>
        </w:rPr>
        <w:t xml:space="preserve">
      Таблица плана технических мероприятий по снижению выбросов (сбросов) загрязняющих веществ с целью достижения нормативов допустимых выбросов (допустимых сбросов) заполняется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119"/>
    <w:bookmarkStart w:name="z125" w:id="120"/>
    <w:p>
      <w:pPr>
        <w:spacing w:after="0"/>
        <w:ind w:left="0"/>
        <w:jc w:val="both"/>
      </w:pPr>
      <w:r>
        <w:rPr>
          <w:rFonts w:ascii="Times New Roman"/>
          <w:b w:val="false"/>
          <w:i w:val="false"/>
          <w:color w:val="000000"/>
          <w:sz w:val="28"/>
        </w:rPr>
        <w:t xml:space="preserve">
      37. При невозможности соблюдения стационарным источником и (или) совокупностью стационарных источников, расположенных на действующем объекте 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разрешении в соответствии с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экологического разрешения. Такие нормативы эмиссий в случае, предусмотренном подпунктом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119 Кодекса, применяются с учетом предусмотренных в программе повышения экологической эффективности показателей поэтапного снижения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120"/>
    <w:bookmarkStart w:name="z126" w:id="121"/>
    <w:p>
      <w:pPr>
        <w:spacing w:after="0"/>
        <w:ind w:left="0"/>
        <w:jc w:val="both"/>
      </w:pPr>
      <w:r>
        <w:rPr>
          <w:rFonts w:ascii="Times New Roman"/>
          <w:b w:val="false"/>
          <w:i w:val="false"/>
          <w:color w:val="000000"/>
          <w:sz w:val="28"/>
        </w:rPr>
        <w:t>
      38.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на воздействие в соответствии с Кодексом, в качестве приложения к экологическому разрешению на воздействие согласовывается план мероприятий по охране окружающей среды.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экологического разрешения на воздействие.</w:t>
      </w:r>
    </w:p>
    <w:bookmarkEnd w:id="121"/>
    <w:bookmarkStart w:name="z127" w:id="122"/>
    <w:p>
      <w:pPr>
        <w:spacing w:after="0"/>
        <w:ind w:left="0"/>
        <w:jc w:val="both"/>
      </w:pPr>
      <w:r>
        <w:rPr>
          <w:rFonts w:ascii="Times New Roman"/>
          <w:b w:val="false"/>
          <w:i w:val="false"/>
          <w:color w:val="000000"/>
          <w:sz w:val="28"/>
        </w:rPr>
        <w:t>
      План мероприятий по охране окружающей среды содержит показатели снижения негативного воздействия на окружающую среду, которые достигается оператором объекта в период действия плана мероприятий по охране окружающей среды, и график поэтапного достижения таких показателей.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122"/>
    <w:bookmarkStart w:name="z128" w:id="123"/>
    <w:p>
      <w:pPr>
        <w:spacing w:after="0"/>
        <w:ind w:left="0"/>
        <w:jc w:val="both"/>
      </w:pPr>
      <w:r>
        <w:rPr>
          <w:rFonts w:ascii="Times New Roman"/>
          <w:b w:val="false"/>
          <w:i w:val="false"/>
          <w:color w:val="000000"/>
          <w:sz w:val="28"/>
        </w:rPr>
        <w:t>
      39. Эффективность снижения выбросов вредных веществ для оператора в целом оценивается по снижению выбросов на источниках, которое во всех технически возможных случаях определяется по данным прямых инструментальных замеров. При этом расчет годовой величины снижения выбросов выполняется в соответствии с методиками расчетов выбросов, утверждаемыми уполномоченным органом в области охраны окружающей среды.</w:t>
      </w:r>
    </w:p>
    <w:bookmarkEnd w:id="123"/>
    <w:bookmarkStart w:name="z129" w:id="124"/>
    <w:p>
      <w:pPr>
        <w:spacing w:after="0"/>
        <w:ind w:left="0"/>
        <w:jc w:val="both"/>
      </w:pPr>
      <w:r>
        <w:rPr>
          <w:rFonts w:ascii="Times New Roman"/>
          <w:b w:val="false"/>
          <w:i w:val="false"/>
          <w:color w:val="000000"/>
          <w:sz w:val="28"/>
        </w:rPr>
        <w:t>
      40. Операторы, для которых установлены нормативы допустимых выбросов, осуществляют производственный экологический контроль соблюдения допустимых выбросов на основе программы, разработанной в объеме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bookmarkEnd w:id="124"/>
    <w:bookmarkStart w:name="z130" w:id="125"/>
    <w:p>
      <w:pPr>
        <w:spacing w:after="0"/>
        <w:ind w:left="0"/>
        <w:jc w:val="both"/>
      </w:pPr>
      <w:r>
        <w:rPr>
          <w:rFonts w:ascii="Times New Roman"/>
          <w:b w:val="false"/>
          <w:i w:val="false"/>
          <w:color w:val="000000"/>
          <w:sz w:val="28"/>
        </w:rPr>
        <w:t xml:space="preserve">
      Таблица план-графика контроля на объекте за соблюдением нормативов допустимых выбросов на источниках выбросов заполняется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125"/>
    <w:bookmarkStart w:name="z131" w:id="126"/>
    <w:p>
      <w:pPr>
        <w:spacing w:after="0"/>
        <w:ind w:left="0"/>
        <w:jc w:val="left"/>
      </w:pPr>
      <w:r>
        <w:rPr>
          <w:rFonts w:ascii="Times New Roman"/>
          <w:b/>
          <w:i w:val="false"/>
          <w:color w:val="000000"/>
        </w:rPr>
        <w:t xml:space="preserve"> Глава 3. Алгоритм расчета нормативов сбросов загрязняющих веществ</w:t>
      </w:r>
    </w:p>
    <w:bookmarkEnd w:id="126"/>
    <w:bookmarkStart w:name="z132" w:id="127"/>
    <w:p>
      <w:pPr>
        <w:spacing w:after="0"/>
        <w:ind w:left="0"/>
        <w:jc w:val="both"/>
      </w:pPr>
      <w:r>
        <w:rPr>
          <w:rFonts w:ascii="Times New Roman"/>
          <w:b w:val="false"/>
          <w:i w:val="false"/>
          <w:color w:val="000000"/>
          <w:sz w:val="28"/>
        </w:rPr>
        <w:t>
      41. Нормативы допустимых сбросов загрязняющих веществ со сточными водами в естественные или искусственные водные объекты, рельеф местности, недра рассчитываются для каждого выпуска сточных вод. Нормативы допустимых сбросов для оператора устанавливаются в совокупности значений допустимых сбросов для отдельных действующих, проектируемых и реконструируемых источников загрязнения.</w:t>
      </w:r>
    </w:p>
    <w:bookmarkEnd w:id="127"/>
    <w:bookmarkStart w:name="z133" w:id="128"/>
    <w:p>
      <w:pPr>
        <w:spacing w:after="0"/>
        <w:ind w:left="0"/>
        <w:jc w:val="both"/>
      </w:pPr>
      <w:r>
        <w:rPr>
          <w:rFonts w:ascii="Times New Roman"/>
          <w:b w:val="false"/>
          <w:i w:val="false"/>
          <w:color w:val="000000"/>
          <w:sz w:val="28"/>
        </w:rPr>
        <w:t>
      Операторы объектов I и II категорий обеспечивают соблюдение экологических нормативов для сброса, установленных в экологическом разрешении.</w:t>
      </w:r>
    </w:p>
    <w:bookmarkEnd w:id="128"/>
    <w:bookmarkStart w:name="z134" w:id="129"/>
    <w:p>
      <w:pPr>
        <w:spacing w:after="0"/>
        <w:ind w:left="0"/>
        <w:jc w:val="both"/>
      </w:pPr>
      <w:r>
        <w:rPr>
          <w:rFonts w:ascii="Times New Roman"/>
          <w:b w:val="false"/>
          <w:i w:val="false"/>
          <w:color w:val="000000"/>
          <w:sz w:val="28"/>
        </w:rPr>
        <w:t>
      42. Величины норматива допустимого сброса определяются на уровнях, при которых обеспечивается соблюдение соответствующих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bookmarkEnd w:id="129"/>
    <w:bookmarkStart w:name="z135" w:id="130"/>
    <w:p>
      <w:pPr>
        <w:spacing w:after="0"/>
        <w:ind w:left="0"/>
        <w:jc w:val="both"/>
      </w:pPr>
      <w:r>
        <w:rPr>
          <w:rFonts w:ascii="Times New Roman"/>
          <w:b w:val="false"/>
          <w:i w:val="false"/>
          <w:color w:val="000000"/>
          <w:sz w:val="28"/>
        </w:rPr>
        <w:t>
      43. Не являются сбросом:</w:t>
      </w:r>
    </w:p>
    <w:bookmarkEnd w:id="130"/>
    <w:bookmarkStart w:name="z136" w:id="131"/>
    <w:p>
      <w:pPr>
        <w:spacing w:after="0"/>
        <w:ind w:left="0"/>
        <w:jc w:val="both"/>
      </w:pPr>
      <w:r>
        <w:rPr>
          <w:rFonts w:ascii="Times New Roman"/>
          <w:b w:val="false"/>
          <w:i w:val="false"/>
          <w:color w:val="000000"/>
          <w:sz w:val="28"/>
        </w:rPr>
        <w:t>
      закачка пластовых вод, добытых попутно с углеводородами, морской воды, опресненной воды, технической воды с минерализацией 2000 мг/л и более в целях поддержания пластового давления;</w:t>
      </w:r>
    </w:p>
    <w:bookmarkEnd w:id="131"/>
    <w:bookmarkStart w:name="z137" w:id="132"/>
    <w:p>
      <w:pPr>
        <w:spacing w:after="0"/>
        <w:ind w:left="0"/>
        <w:jc w:val="both"/>
      </w:pPr>
      <w:r>
        <w:rPr>
          <w:rFonts w:ascii="Times New Roman"/>
          <w:b w:val="false"/>
          <w:i w:val="false"/>
          <w:color w:val="000000"/>
          <w:sz w:val="28"/>
        </w:rPr>
        <w:t>
      закачка в недра технологических растворов и (или) рабочих агентов для добычи полезных ископаемых в соответствии с проектами и технологическими регламентами, по которым выданы экологические разрешения и положительные заключения экспертиз, предусмотренных законами Республики Казахстан;</w:t>
      </w:r>
    </w:p>
    <w:bookmarkEnd w:id="132"/>
    <w:bookmarkStart w:name="z138" w:id="133"/>
    <w:p>
      <w:pPr>
        <w:spacing w:after="0"/>
        <w:ind w:left="0"/>
        <w:jc w:val="both"/>
      </w:pPr>
      <w:r>
        <w:rPr>
          <w:rFonts w:ascii="Times New Roman"/>
          <w:b w:val="false"/>
          <w:i w:val="false"/>
          <w:color w:val="000000"/>
          <w:sz w:val="28"/>
        </w:rPr>
        <w:t>
      отведение вод, используемых для водяного охлаждения, в накопители, расположенные в системе замкнутого (оборотного) водоснабжения;</w:t>
      </w:r>
    </w:p>
    <w:bookmarkEnd w:id="133"/>
    <w:bookmarkStart w:name="z139" w:id="134"/>
    <w:p>
      <w:pPr>
        <w:spacing w:after="0"/>
        <w:ind w:left="0"/>
        <w:jc w:val="both"/>
      </w:pPr>
      <w:r>
        <w:rPr>
          <w:rFonts w:ascii="Times New Roman"/>
          <w:b w:val="false"/>
          <w:i w:val="false"/>
          <w:color w:val="000000"/>
          <w:sz w:val="28"/>
        </w:rPr>
        <w:t>
      отведение сточных вод в городские канализационные сети. Нормативы допустимого сброса в таких случаях не устанавливаются.</w:t>
      </w:r>
    </w:p>
    <w:bookmarkEnd w:id="134"/>
    <w:bookmarkStart w:name="z140" w:id="135"/>
    <w:p>
      <w:pPr>
        <w:spacing w:after="0"/>
        <w:ind w:left="0"/>
        <w:jc w:val="both"/>
      </w:pPr>
      <w:r>
        <w:rPr>
          <w:rFonts w:ascii="Times New Roman"/>
          <w:b w:val="false"/>
          <w:i w:val="false"/>
          <w:color w:val="000000"/>
          <w:sz w:val="28"/>
        </w:rPr>
        <w:t>
      44. Норматив допустимого сброса является экологическим нормативом,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135"/>
    <w:bookmarkStart w:name="z141" w:id="136"/>
    <w:p>
      <w:pPr>
        <w:spacing w:after="0"/>
        <w:ind w:left="0"/>
        <w:jc w:val="both"/>
      </w:pPr>
      <w:r>
        <w:rPr>
          <w:rFonts w:ascii="Times New Roman"/>
          <w:b w:val="false"/>
          <w:i w:val="false"/>
          <w:color w:val="000000"/>
          <w:sz w:val="28"/>
        </w:rPr>
        <w:t>
      Разработка проекта нормативов допустимых сбросов является обязательной для объектов, которые осуществляют сброс очищенных сточных вод в естественные или искусственные водные объекты, рельеф местности. недра.</w:t>
      </w:r>
    </w:p>
    <w:bookmarkEnd w:id="136"/>
    <w:bookmarkStart w:name="z142" w:id="137"/>
    <w:p>
      <w:pPr>
        <w:spacing w:after="0"/>
        <w:ind w:left="0"/>
        <w:jc w:val="both"/>
      </w:pPr>
      <w:r>
        <w:rPr>
          <w:rFonts w:ascii="Times New Roman"/>
          <w:b w:val="false"/>
          <w:i w:val="false"/>
          <w:color w:val="000000"/>
          <w:sz w:val="28"/>
        </w:rPr>
        <w:t>
      Сброс не очищенных до нормативов допустимых сбросов сточных вод в водный объект или на рельеф местности не допускается.</w:t>
      </w:r>
    </w:p>
    <w:bookmarkEnd w:id="137"/>
    <w:bookmarkStart w:name="z143" w:id="138"/>
    <w:p>
      <w:pPr>
        <w:spacing w:after="0"/>
        <w:ind w:left="0"/>
        <w:jc w:val="both"/>
      </w:pPr>
      <w:r>
        <w:rPr>
          <w:rFonts w:ascii="Times New Roman"/>
          <w:b w:val="false"/>
          <w:i w:val="false"/>
          <w:color w:val="000000"/>
          <w:sz w:val="28"/>
        </w:rPr>
        <w:t>
      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p>
    <w:bookmarkEnd w:id="138"/>
    <w:bookmarkStart w:name="z144" w:id="139"/>
    <w:p>
      <w:pPr>
        <w:spacing w:after="0"/>
        <w:ind w:left="0"/>
        <w:jc w:val="both"/>
      </w:pPr>
      <w:r>
        <w:rPr>
          <w:rFonts w:ascii="Times New Roman"/>
          <w:b w:val="false"/>
          <w:i w:val="false"/>
          <w:color w:val="000000"/>
          <w:sz w:val="28"/>
        </w:rPr>
        <w:t xml:space="preserve">
      Состав проекта нормативов эмиссий в части допустимых сбросов загрязняющих веществ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139"/>
    <w:bookmarkStart w:name="z145" w:id="140"/>
    <w:p>
      <w:pPr>
        <w:spacing w:after="0"/>
        <w:ind w:left="0"/>
        <w:jc w:val="both"/>
      </w:pPr>
      <w:r>
        <w:rPr>
          <w:rFonts w:ascii="Times New Roman"/>
          <w:b w:val="false"/>
          <w:i w:val="false"/>
          <w:color w:val="000000"/>
          <w:sz w:val="28"/>
        </w:rPr>
        <w:t>
      45. Температура сточных вод, сбрасываемых в поверхностные водные объекты не превышает 30 градусов по Цельсию.</w:t>
      </w:r>
    </w:p>
    <w:bookmarkEnd w:id="140"/>
    <w:bookmarkStart w:name="z146" w:id="141"/>
    <w:p>
      <w:pPr>
        <w:spacing w:after="0"/>
        <w:ind w:left="0"/>
        <w:jc w:val="both"/>
      </w:pPr>
      <w:r>
        <w:rPr>
          <w:rFonts w:ascii="Times New Roman"/>
          <w:b w:val="false"/>
          <w:i w:val="false"/>
          <w:color w:val="000000"/>
          <w:sz w:val="28"/>
        </w:rPr>
        <w:t>
      46. В сбрасываемых сточных водах не допускается содержание вещества, агрессивно действующие на бетон и металл.</w:t>
      </w:r>
    </w:p>
    <w:bookmarkEnd w:id="141"/>
    <w:bookmarkStart w:name="z147" w:id="142"/>
    <w:p>
      <w:pPr>
        <w:spacing w:after="0"/>
        <w:ind w:left="0"/>
        <w:jc w:val="both"/>
      </w:pPr>
      <w:r>
        <w:rPr>
          <w:rFonts w:ascii="Times New Roman"/>
          <w:b w:val="false"/>
          <w:i w:val="false"/>
          <w:color w:val="000000"/>
          <w:sz w:val="28"/>
        </w:rPr>
        <w:t>
      47. 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bookmarkEnd w:id="142"/>
    <w:bookmarkStart w:name="z148" w:id="143"/>
    <w:p>
      <w:pPr>
        <w:spacing w:after="0"/>
        <w:ind w:left="0"/>
        <w:jc w:val="both"/>
      </w:pPr>
      <w:r>
        <w:rPr>
          <w:rFonts w:ascii="Times New Roman"/>
          <w:b w:val="false"/>
          <w:i w:val="false"/>
          <w:color w:val="000000"/>
          <w:sz w:val="28"/>
        </w:rPr>
        <w:t>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(далее – гигиенические нормативы).</w:t>
      </w:r>
    </w:p>
    <w:bookmarkEnd w:id="143"/>
    <w:bookmarkStart w:name="z149" w:id="144"/>
    <w:p>
      <w:pPr>
        <w:spacing w:after="0"/>
        <w:ind w:left="0"/>
        <w:jc w:val="both"/>
      </w:pPr>
      <w:r>
        <w:rPr>
          <w:rFonts w:ascii="Times New Roman"/>
          <w:b w:val="false"/>
          <w:i w:val="false"/>
          <w:color w:val="000000"/>
          <w:sz w:val="28"/>
        </w:rPr>
        <w:t>
      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bookmarkEnd w:id="144"/>
    <w:bookmarkStart w:name="z150" w:id="145"/>
    <w:p>
      <w:pPr>
        <w:spacing w:after="0"/>
        <w:ind w:left="0"/>
        <w:jc w:val="both"/>
      </w:pPr>
      <w:r>
        <w:rPr>
          <w:rFonts w:ascii="Times New Roman"/>
          <w:b w:val="false"/>
          <w:i w:val="false"/>
          <w:color w:val="000000"/>
          <w:sz w:val="28"/>
        </w:rPr>
        <w:t>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bookmarkEnd w:id="145"/>
    <w:bookmarkStart w:name="z151" w:id="146"/>
    <w:p>
      <w:pPr>
        <w:spacing w:after="0"/>
        <w:ind w:left="0"/>
        <w:jc w:val="both"/>
      </w:pPr>
      <w:r>
        <w:rPr>
          <w:rFonts w:ascii="Times New Roman"/>
          <w:b w:val="false"/>
          <w:i w:val="false"/>
          <w:color w:val="000000"/>
          <w:sz w:val="28"/>
        </w:rPr>
        <w:t>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bookmarkEnd w:id="146"/>
    <w:bookmarkStart w:name="z152" w:id="147"/>
    <w:p>
      <w:pPr>
        <w:spacing w:after="0"/>
        <w:ind w:left="0"/>
        <w:jc w:val="both"/>
      </w:pPr>
      <w:r>
        <w:rPr>
          <w:rFonts w:ascii="Times New Roman"/>
          <w:b w:val="false"/>
          <w:i w:val="false"/>
          <w:color w:val="000000"/>
          <w:sz w:val="28"/>
        </w:rPr>
        <w:t xml:space="preserve">
      Данные о гидрологическом режиме водного объекта и по фоновому составу воды заполняются в таблице "Динамика фоновых концентраций загрязняющих веществ"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147"/>
    <w:bookmarkStart w:name="z153" w:id="148"/>
    <w:p>
      <w:pPr>
        <w:spacing w:after="0"/>
        <w:ind w:left="0"/>
        <w:jc w:val="both"/>
      </w:pPr>
      <w:r>
        <w:rPr>
          <w:rFonts w:ascii="Times New Roman"/>
          <w:b w:val="false"/>
          <w:i w:val="false"/>
          <w:color w:val="000000"/>
          <w:sz w:val="28"/>
        </w:rPr>
        <w:t>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законодательством Республики Казахстан, устанавливаются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bookmarkEnd w:id="148"/>
    <w:bookmarkStart w:name="z154" w:id="149"/>
    <w:p>
      <w:pPr>
        <w:spacing w:after="0"/>
        <w:ind w:left="0"/>
        <w:jc w:val="both"/>
      </w:pPr>
      <w:r>
        <w:rPr>
          <w:rFonts w:ascii="Times New Roman"/>
          <w:b w:val="false"/>
          <w:i w:val="false"/>
          <w:color w:val="000000"/>
          <w:sz w:val="28"/>
        </w:rPr>
        <w:t>
      Если при соблюдении установленных экологических нормативов качества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устанавливает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bookmarkEnd w:id="149"/>
    <w:bookmarkStart w:name="z155" w:id="150"/>
    <w:p>
      <w:pPr>
        <w:spacing w:after="0"/>
        <w:ind w:left="0"/>
        <w:jc w:val="both"/>
      </w:pPr>
      <w:r>
        <w:rPr>
          <w:rFonts w:ascii="Times New Roman"/>
          <w:b w:val="false"/>
          <w:i w:val="false"/>
          <w:color w:val="000000"/>
          <w:sz w:val="28"/>
        </w:rPr>
        <w:t>
      48. При сбросе в водные объекты нормативно (условно) - чистых сточных вод, имеющих только тепловое загрязнение, нормативы допустимых сбросов загрязняющих веществ не устанавливаются.</w:t>
      </w:r>
    </w:p>
    <w:bookmarkEnd w:id="150"/>
    <w:bookmarkStart w:name="z156" w:id="151"/>
    <w:p>
      <w:pPr>
        <w:spacing w:after="0"/>
        <w:ind w:left="0"/>
        <w:jc w:val="both"/>
      </w:pPr>
      <w:r>
        <w:rPr>
          <w:rFonts w:ascii="Times New Roman"/>
          <w:b w:val="false"/>
          <w:i w:val="false"/>
          <w:color w:val="000000"/>
          <w:sz w:val="28"/>
        </w:rPr>
        <w:t>
      При этом необходимо проведение контроля в части соответствия состава сбрасываемых вод составу воды в районе водозабора водного объекта (при условии водопользования одним водным объектом).</w:t>
      </w:r>
    </w:p>
    <w:bookmarkEnd w:id="151"/>
    <w:bookmarkStart w:name="z157" w:id="152"/>
    <w:p>
      <w:pPr>
        <w:spacing w:after="0"/>
        <w:ind w:left="0"/>
        <w:jc w:val="both"/>
      </w:pPr>
      <w:r>
        <w:rPr>
          <w:rFonts w:ascii="Times New Roman"/>
          <w:b w:val="false"/>
          <w:i w:val="false"/>
          <w:color w:val="000000"/>
          <w:sz w:val="28"/>
        </w:rPr>
        <w:t>
      49. При наличии маслосистем в технологической схеме охлаждения оборудования устанавливаются нормативы допустимых сбросов для нефтепродуктов.</w:t>
      </w:r>
    </w:p>
    <w:bookmarkEnd w:id="152"/>
    <w:bookmarkStart w:name="z158" w:id="153"/>
    <w:p>
      <w:pPr>
        <w:spacing w:after="0"/>
        <w:ind w:left="0"/>
        <w:jc w:val="both"/>
      </w:pPr>
      <w:r>
        <w:rPr>
          <w:rFonts w:ascii="Times New Roman"/>
          <w:b w:val="false"/>
          <w:i w:val="false"/>
          <w:color w:val="000000"/>
          <w:sz w:val="28"/>
        </w:rPr>
        <w:t>
      50. Перечень выпусков и их характеристики определяются для проектируемых объектов на основе проектной информации, для действующих объектов – на основе инвентаризации выпусков, которая сопровождается проведением отбора проб и аналитическими исследованиями.</w:t>
      </w:r>
    </w:p>
    <w:bookmarkEnd w:id="153"/>
    <w:bookmarkStart w:name="z159" w:id="154"/>
    <w:p>
      <w:pPr>
        <w:spacing w:after="0"/>
        <w:ind w:left="0"/>
        <w:jc w:val="both"/>
      </w:pPr>
      <w:r>
        <w:rPr>
          <w:rFonts w:ascii="Times New Roman"/>
          <w:b w:val="false"/>
          <w:i w:val="false"/>
          <w:color w:val="000000"/>
          <w:sz w:val="28"/>
        </w:rPr>
        <w:t>
      51. Операторы объектов I и II категорий, осуществляющие сброс сточных вод или имеющие замкнутый цикл водоснабжения, используют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bookmarkEnd w:id="154"/>
    <w:bookmarkStart w:name="z160" w:id="155"/>
    <w:p>
      <w:pPr>
        <w:spacing w:after="0"/>
        <w:ind w:left="0"/>
        <w:jc w:val="both"/>
      </w:pPr>
      <w:r>
        <w:rPr>
          <w:rFonts w:ascii="Times New Roman"/>
          <w:b w:val="false"/>
          <w:i w:val="false"/>
          <w:color w:val="000000"/>
          <w:sz w:val="28"/>
        </w:rPr>
        <w:t xml:space="preserve">
      По каждому выпуску сточных вод предоставляются данные концентраций загрязняющих веществ в сточных водах за последние 3 года, которые отражаются в таблице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w:t>
      </w:r>
    </w:p>
    <w:bookmarkEnd w:id="155"/>
    <w:bookmarkStart w:name="z161" w:id="156"/>
    <w:p>
      <w:pPr>
        <w:spacing w:after="0"/>
        <w:ind w:left="0"/>
        <w:jc w:val="both"/>
      </w:pPr>
      <w:r>
        <w:rPr>
          <w:rFonts w:ascii="Times New Roman"/>
          <w:b w:val="false"/>
          <w:i w:val="false"/>
          <w:color w:val="000000"/>
          <w:sz w:val="28"/>
        </w:rPr>
        <w:t xml:space="preserve">
      Для обоснования полноты и достоверности данных о расходе сточных вод, используемых для расчета допустимых сбросов, представляются данные в табличном виде "Баланс водопотребления и отведения"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156"/>
    <w:bookmarkStart w:name="z162" w:id="157"/>
    <w:p>
      <w:pPr>
        <w:spacing w:after="0"/>
        <w:ind w:left="0"/>
        <w:jc w:val="both"/>
      </w:pPr>
      <w:r>
        <w:rPr>
          <w:rFonts w:ascii="Times New Roman"/>
          <w:b w:val="false"/>
          <w:i w:val="false"/>
          <w:color w:val="000000"/>
          <w:sz w:val="28"/>
        </w:rPr>
        <w:t>
      Операторы объектов I и (или) II категорий с целью рационального использования водных ресурсов разрабатывают и осуществляют мероприятия по повторному использованию воды, оборотному водоснабжению.</w:t>
      </w:r>
    </w:p>
    <w:bookmarkEnd w:id="157"/>
    <w:bookmarkStart w:name="z163" w:id="158"/>
    <w:p>
      <w:pPr>
        <w:spacing w:after="0"/>
        <w:ind w:left="0"/>
        <w:jc w:val="both"/>
      </w:pPr>
      <w:r>
        <w:rPr>
          <w:rFonts w:ascii="Times New Roman"/>
          <w:b w:val="false"/>
          <w:i w:val="false"/>
          <w:color w:val="000000"/>
          <w:sz w:val="28"/>
        </w:rPr>
        <w:t>
      52. При сбросе сточных вод водопользователи:</w:t>
      </w:r>
    </w:p>
    <w:bookmarkEnd w:id="158"/>
    <w:bookmarkStart w:name="z164" w:id="159"/>
    <w:p>
      <w:pPr>
        <w:spacing w:after="0"/>
        <w:ind w:left="0"/>
        <w:jc w:val="both"/>
      </w:pPr>
      <w:r>
        <w:rPr>
          <w:rFonts w:ascii="Times New Roman"/>
          <w:b w:val="false"/>
          <w:i w:val="false"/>
          <w:color w:val="000000"/>
          <w:sz w:val="28"/>
        </w:rPr>
        <w:t>
      1) обеспечивают определение химического состава сбрасываемых вод в собственных или иных лабораториях, аккредитованных в порядке, установленном законодательством Республики Казахстан об аккредитации в области оценки соответствия;</w:t>
      </w:r>
    </w:p>
    <w:bookmarkEnd w:id="159"/>
    <w:bookmarkStart w:name="z165" w:id="160"/>
    <w:p>
      <w:pPr>
        <w:spacing w:after="0"/>
        <w:ind w:left="0"/>
        <w:jc w:val="both"/>
      </w:pPr>
      <w:r>
        <w:rPr>
          <w:rFonts w:ascii="Times New Roman"/>
          <w:b w:val="false"/>
          <w:i w:val="false"/>
          <w:color w:val="000000"/>
          <w:sz w:val="28"/>
        </w:rPr>
        <w:t>
      2) передают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 уполномоченным государственным органам в области охраны окружающей среды, использования и охраны водного фонда и государственному органу в сфере санитарно-эпидемиологического благополучия населения.</w:t>
      </w:r>
    </w:p>
    <w:bookmarkEnd w:id="160"/>
    <w:bookmarkStart w:name="z166" w:id="161"/>
    <w:p>
      <w:pPr>
        <w:spacing w:after="0"/>
        <w:ind w:left="0"/>
        <w:jc w:val="both"/>
      </w:pPr>
      <w:r>
        <w:rPr>
          <w:rFonts w:ascii="Times New Roman"/>
          <w:b w:val="false"/>
          <w:i w:val="false"/>
          <w:color w:val="000000"/>
          <w:sz w:val="28"/>
        </w:rPr>
        <w:t xml:space="preserve">
      53. Результаты проведенной инвентаризации выпусков сточных вод представляются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161"/>
    <w:bookmarkStart w:name="z167" w:id="162"/>
    <w:p>
      <w:pPr>
        <w:spacing w:after="0"/>
        <w:ind w:left="0"/>
        <w:jc w:val="both"/>
      </w:pPr>
      <w:r>
        <w:rPr>
          <w:rFonts w:ascii="Times New Roman"/>
          <w:b w:val="false"/>
          <w:i w:val="false"/>
          <w:color w:val="000000"/>
          <w:sz w:val="28"/>
        </w:rPr>
        <w:t xml:space="preserve">
      При наличии сооружений по очистке сточных вод результаты инвентаризации по эффективности работы очистных сооружений предоставляются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Методике.</w:t>
      </w:r>
    </w:p>
    <w:bookmarkEnd w:id="162"/>
    <w:bookmarkStart w:name="z168" w:id="163"/>
    <w:p>
      <w:pPr>
        <w:spacing w:after="0"/>
        <w:ind w:left="0"/>
        <w:jc w:val="both"/>
      </w:pPr>
      <w:r>
        <w:rPr>
          <w:rFonts w:ascii="Times New Roman"/>
          <w:b w:val="false"/>
          <w:i w:val="false"/>
          <w:color w:val="000000"/>
          <w:sz w:val="28"/>
        </w:rPr>
        <w:t>
      54. Величины нормативы допустимых сбросов определяются как произведение максимального часового расхода сточных вод на допустимую к сбросу концентрацию загрязняющего вещества. При расчете условий сброса сточных вод сначала определяется значение концентрации допустимого сброса (СДС), обеспечивающее нормативное качество воды в контрольном створе, а затем определяется допустимый сброс (ДС) в виде грамм в час (г/ч) согласно формуле:</w:t>
      </w:r>
    </w:p>
    <w:bookmarkEnd w:id="163"/>
    <w:bookmarkStart w:name="z169" w:id="164"/>
    <w:p>
      <w:pPr>
        <w:spacing w:after="0"/>
        <w:ind w:left="0"/>
        <w:jc w:val="both"/>
      </w:pPr>
      <w:r>
        <w:rPr>
          <w:rFonts w:ascii="Times New Roman"/>
          <w:b w:val="false"/>
          <w:i w:val="false"/>
          <w:color w:val="000000"/>
          <w:sz w:val="28"/>
        </w:rPr>
        <w:t>
      ДС=q ×СДС, г/ч (6)</w:t>
      </w:r>
    </w:p>
    <w:bookmarkEnd w:id="164"/>
    <w:bookmarkStart w:name="z170" w:id="165"/>
    <w:p>
      <w:pPr>
        <w:spacing w:after="0"/>
        <w:ind w:left="0"/>
        <w:jc w:val="both"/>
      </w:pPr>
      <w:r>
        <w:rPr>
          <w:rFonts w:ascii="Times New Roman"/>
          <w:b w:val="false"/>
          <w:i w:val="false"/>
          <w:color w:val="000000"/>
          <w:sz w:val="28"/>
        </w:rPr>
        <w:t>
      где q – максимальный часовой расход сточных вод, метр кубический в час (м3/ч);</w:t>
      </w:r>
    </w:p>
    <w:bookmarkEnd w:id="165"/>
    <w:bookmarkStart w:name="z171" w:id="166"/>
    <w:p>
      <w:pPr>
        <w:spacing w:after="0"/>
        <w:ind w:left="0"/>
        <w:jc w:val="both"/>
      </w:pPr>
      <w:r>
        <w:rPr>
          <w:rFonts w:ascii="Times New Roman"/>
          <w:b w:val="false"/>
          <w:i w:val="false"/>
          <w:color w:val="000000"/>
          <w:sz w:val="28"/>
        </w:rPr>
        <w:t>
      СДС – допустимая к сбросу концентрация загрязняющего вещества, мг/дм3. Наряду с максимальными допустимыми сбросами (г/ч) устанавливаются годовые значения допустимых сбросов (лимиты) в тоннах в год (т/год) для каждого выпуска и оператора в целом.</w:t>
      </w:r>
    </w:p>
    <w:bookmarkEnd w:id="166"/>
    <w:bookmarkStart w:name="z172" w:id="167"/>
    <w:p>
      <w:pPr>
        <w:spacing w:after="0"/>
        <w:ind w:left="0"/>
        <w:jc w:val="both"/>
      </w:pPr>
      <w:r>
        <w:rPr>
          <w:rFonts w:ascii="Times New Roman"/>
          <w:b w:val="false"/>
          <w:i w:val="false"/>
          <w:color w:val="000000"/>
          <w:sz w:val="28"/>
        </w:rPr>
        <w:t>
      55. Перечень веществ, включаемых в расчет нормативов допустимых сбросов для каждого водопользователя, зависит от качественного состава сбрасываемых вод, образуемых в технологическом цикле, и специфических условий водопользования хозяйствующего субъекта и утверждается в составе материалов по расчету нормативов допустимых сбросов.</w:t>
      </w:r>
    </w:p>
    <w:bookmarkEnd w:id="167"/>
    <w:bookmarkStart w:name="z173" w:id="168"/>
    <w:p>
      <w:pPr>
        <w:spacing w:after="0"/>
        <w:ind w:left="0"/>
        <w:jc w:val="both"/>
      </w:pPr>
      <w:r>
        <w:rPr>
          <w:rFonts w:ascii="Times New Roman"/>
          <w:b w:val="false"/>
          <w:i w:val="false"/>
          <w:color w:val="000000"/>
          <w:sz w:val="28"/>
        </w:rPr>
        <w:t>
      56. Если фактический сброс действующего объекта меньше расчетного допустимого сброса, то в качестве допустимого сброса принимается фактический сброс.</w:t>
      </w:r>
    </w:p>
    <w:bookmarkEnd w:id="168"/>
    <w:bookmarkStart w:name="z174" w:id="169"/>
    <w:p>
      <w:pPr>
        <w:spacing w:after="0"/>
        <w:ind w:left="0"/>
        <w:jc w:val="both"/>
      </w:pPr>
      <w:r>
        <w:rPr>
          <w:rFonts w:ascii="Times New Roman"/>
          <w:b w:val="false"/>
          <w:i w:val="false"/>
          <w:color w:val="000000"/>
          <w:sz w:val="28"/>
        </w:rPr>
        <w:t xml:space="preserve">
      Расчетные условия (исходные данные) для определения величины допустимого сброса выбираются по средним данным за предыдущие три года или по перспективным, менее благоприятным значениям, если они достоверно известны по ранее согласованным проектам расширения, реконструкции. </w:t>
      </w:r>
    </w:p>
    <w:bookmarkEnd w:id="169"/>
    <w:bookmarkStart w:name="z175" w:id="170"/>
    <w:p>
      <w:pPr>
        <w:spacing w:after="0"/>
        <w:ind w:left="0"/>
        <w:jc w:val="both"/>
      </w:pPr>
      <w:r>
        <w:rPr>
          <w:rFonts w:ascii="Times New Roman"/>
          <w:b w:val="false"/>
          <w:i w:val="false"/>
          <w:color w:val="000000"/>
          <w:sz w:val="28"/>
        </w:rPr>
        <w:t xml:space="preserve">
      Для вновь вводимых объектов фактический сброс принимается по фоновым данным, полученным в ходе проведения геологоразведочных работ. </w:t>
      </w:r>
    </w:p>
    <w:bookmarkEnd w:id="170"/>
    <w:bookmarkStart w:name="z176" w:id="171"/>
    <w:p>
      <w:pPr>
        <w:spacing w:after="0"/>
        <w:ind w:left="0"/>
        <w:jc w:val="both"/>
      </w:pPr>
      <w:r>
        <w:rPr>
          <w:rFonts w:ascii="Times New Roman"/>
          <w:b w:val="false"/>
          <w:i w:val="false"/>
          <w:color w:val="000000"/>
          <w:sz w:val="28"/>
        </w:rPr>
        <w:t>
      57. Величины допустимых сбросов проектируемых объектов определяются в составе проектной документации.</w:t>
      </w:r>
    </w:p>
    <w:bookmarkEnd w:id="171"/>
    <w:bookmarkStart w:name="z177" w:id="172"/>
    <w:p>
      <w:pPr>
        <w:spacing w:after="0"/>
        <w:ind w:left="0"/>
        <w:jc w:val="both"/>
      </w:pPr>
      <w:r>
        <w:rPr>
          <w:rFonts w:ascii="Times New Roman"/>
          <w:b w:val="false"/>
          <w:i w:val="false"/>
          <w:color w:val="000000"/>
          <w:sz w:val="28"/>
        </w:rPr>
        <w:t>
      58. Нормативы сбросов устанавливаются исходя из условий недопустимости превышения экологических нормативов качества загрязняющих веществ в установленном контрольном створе или на участке водного объекта с учетом его целевого использования для хозяйственно-питьевых, коммунально-бытовых или рыбохозяйственных целей.</w:t>
      </w:r>
    </w:p>
    <w:bookmarkEnd w:id="172"/>
    <w:bookmarkStart w:name="z178" w:id="173"/>
    <w:p>
      <w:pPr>
        <w:spacing w:after="0"/>
        <w:ind w:left="0"/>
        <w:jc w:val="both"/>
      </w:pPr>
      <w:r>
        <w:rPr>
          <w:rFonts w:ascii="Times New Roman"/>
          <w:b w:val="false"/>
          <w:i w:val="false"/>
          <w:color w:val="000000"/>
          <w:sz w:val="28"/>
        </w:rPr>
        <w:t>
      59. Контрольный створ в поверхностных водных объектах, используемых для целей хозяйственно-питьевого водоснабжения и рыбохозяйственного значения, устанавливается на расстоянии не более пятисот метров от точки сброса сточных вод (точки выпуска сточных вод, места добычи полезных ископаемых, производства работ на водном объекте).</w:t>
      </w:r>
    </w:p>
    <w:bookmarkEnd w:id="173"/>
    <w:bookmarkStart w:name="z179" w:id="174"/>
    <w:p>
      <w:pPr>
        <w:spacing w:after="0"/>
        <w:ind w:left="0"/>
        <w:jc w:val="both"/>
      </w:pPr>
      <w:r>
        <w:rPr>
          <w:rFonts w:ascii="Times New Roman"/>
          <w:b w:val="false"/>
          <w:i w:val="false"/>
          <w:color w:val="000000"/>
          <w:sz w:val="28"/>
        </w:rPr>
        <w:t>
      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представляется в экологическом разрешении.</w:t>
      </w:r>
    </w:p>
    <w:bookmarkEnd w:id="174"/>
    <w:bookmarkStart w:name="z180" w:id="175"/>
    <w:p>
      <w:pPr>
        <w:spacing w:after="0"/>
        <w:ind w:left="0"/>
        <w:jc w:val="both"/>
      </w:pPr>
      <w:r>
        <w:rPr>
          <w:rFonts w:ascii="Times New Roman"/>
          <w:b w:val="false"/>
          <w:i w:val="false"/>
          <w:color w:val="000000"/>
          <w:sz w:val="28"/>
        </w:rPr>
        <w:t>
      При периодическом (разовом) возрастании фоновой концентрации контролируемых примесей превышение норматива допустимого сброса, вызванное этим изменением фона, не является нарушением нормативов допустимого сброса.</w:t>
      </w:r>
    </w:p>
    <w:bookmarkEnd w:id="175"/>
    <w:bookmarkStart w:name="z181" w:id="176"/>
    <w:p>
      <w:pPr>
        <w:spacing w:after="0"/>
        <w:ind w:left="0"/>
        <w:jc w:val="both"/>
      </w:pPr>
      <w:r>
        <w:rPr>
          <w:rFonts w:ascii="Times New Roman"/>
          <w:b w:val="false"/>
          <w:i w:val="false"/>
          <w:color w:val="000000"/>
          <w:sz w:val="28"/>
        </w:rPr>
        <w:t>
      60. Если фоновая загрязненность водного объекта по каким-либо показателям не позволяет обеспечить нормативное качество воды в контрольном створе, то допустимый сброс по этим показателям устанавливается, исходя из отнесения нормативных требований к составу и свойствам воды водных объектов к самим сточным водам.</w:t>
      </w:r>
    </w:p>
    <w:bookmarkEnd w:id="176"/>
    <w:bookmarkStart w:name="z182" w:id="177"/>
    <w:p>
      <w:pPr>
        <w:spacing w:after="0"/>
        <w:ind w:left="0"/>
        <w:jc w:val="both"/>
      </w:pPr>
      <w:r>
        <w:rPr>
          <w:rFonts w:ascii="Times New Roman"/>
          <w:b w:val="false"/>
          <w:i w:val="false"/>
          <w:color w:val="000000"/>
          <w:sz w:val="28"/>
        </w:rPr>
        <w:t>
      Если водный объект является одновременно объектом водоснабжения и водоотведения, при расчете массы фактического сброса загрязняющих веществ в г/ч и т/год учитывается только то количество веществ, которое поступило в водный объект в результате использования воды (общее количество содержащихся в сбрасываемой воде загрязняющих веществ уменьшается на количество этих веществ, содержащихся в воде, забранной из того же водного объекта).</w:t>
      </w:r>
    </w:p>
    <w:bookmarkEnd w:id="177"/>
    <w:bookmarkStart w:name="z183" w:id="178"/>
    <w:p>
      <w:pPr>
        <w:spacing w:after="0"/>
        <w:ind w:left="0"/>
        <w:jc w:val="both"/>
      </w:pPr>
      <w:r>
        <w:rPr>
          <w:rFonts w:ascii="Times New Roman"/>
          <w:b w:val="false"/>
          <w:i w:val="false"/>
          <w:color w:val="000000"/>
          <w:sz w:val="28"/>
        </w:rPr>
        <w:t>
      Для обоснования вышеуказанных расчетных величин г/ч и т/год в инвентаризации необходимо показывать данные по концентрациям всех нормируемых веществ на водозаборе, по полному перечню нормируемых веществ, определенных с той же периодичностью, что и концентрации на сбросе.</w:t>
      </w:r>
    </w:p>
    <w:bookmarkEnd w:id="178"/>
    <w:bookmarkStart w:name="z184" w:id="179"/>
    <w:p>
      <w:pPr>
        <w:spacing w:after="0"/>
        <w:ind w:left="0"/>
        <w:jc w:val="both"/>
      </w:pPr>
      <w:r>
        <w:rPr>
          <w:rFonts w:ascii="Times New Roman"/>
          <w:b w:val="false"/>
          <w:i w:val="false"/>
          <w:color w:val="000000"/>
          <w:sz w:val="28"/>
        </w:rPr>
        <w:t>
      61. При периодическом (разовом) возрастании фоновой концентрации контролируемых примесей превышение допустимых сбросов, вызванное этим изменением фона, не является нарушением нормативов допустимых сбросов.</w:t>
      </w:r>
    </w:p>
    <w:bookmarkEnd w:id="179"/>
    <w:bookmarkStart w:name="z185" w:id="180"/>
    <w:p>
      <w:pPr>
        <w:spacing w:after="0"/>
        <w:ind w:left="0"/>
        <w:jc w:val="both"/>
      </w:pPr>
      <w:r>
        <w:rPr>
          <w:rFonts w:ascii="Times New Roman"/>
          <w:b w:val="false"/>
          <w:i w:val="false"/>
          <w:color w:val="000000"/>
          <w:sz w:val="28"/>
        </w:rPr>
        <w:t>
      62. Если фоновая загрязненность водного объекта обусловлена естественными причинами, то допустимые сбросы устанавливается, исходя из условий соблюдения в контрольном створе сформировавшегося фонового качества воды.</w:t>
      </w:r>
    </w:p>
    <w:bookmarkEnd w:id="180"/>
    <w:bookmarkStart w:name="z186" w:id="181"/>
    <w:p>
      <w:pPr>
        <w:spacing w:after="0"/>
        <w:ind w:left="0"/>
        <w:jc w:val="both"/>
      </w:pPr>
      <w:r>
        <w:rPr>
          <w:rFonts w:ascii="Times New Roman"/>
          <w:b w:val="false"/>
          <w:i w:val="false"/>
          <w:color w:val="000000"/>
          <w:sz w:val="28"/>
        </w:rPr>
        <w:t>
      63. Если сброс сточных вод действующим оператором осуществляется с превышением нормативов допустимых сбросов и значения допустимых сбросов по причинам объективного характера в настоящее время не могут быть достигнуты, предусматривается поэтапное снижение сбросов загрязняющих веществ до значений, обеспечивающих соблюдение допустимых сбросов в контрольном створе.</w:t>
      </w:r>
    </w:p>
    <w:bookmarkEnd w:id="181"/>
    <w:bookmarkStart w:name="z187" w:id="182"/>
    <w:p>
      <w:pPr>
        <w:spacing w:after="0"/>
        <w:ind w:left="0"/>
        <w:jc w:val="both"/>
      </w:pPr>
      <w:r>
        <w:rPr>
          <w:rFonts w:ascii="Times New Roman"/>
          <w:b w:val="false"/>
          <w:i w:val="false"/>
          <w:color w:val="000000"/>
          <w:sz w:val="28"/>
        </w:rPr>
        <w:t>
      Для этого при нормировании допустимых сбросов наряду со значением конечной нормы допустимых сбросов определяются ежегодные (на каждый год нормирования) нормативные объемы эмиссий - лимиты сбросов (г/ч, т/год), ограничивающие выброс загрязняющих веществ на период реализации мероприятий по достижению допустимых сбросов, которые обеспечивают последовательное уменьшение сбросов.</w:t>
      </w:r>
    </w:p>
    <w:bookmarkEnd w:id="182"/>
    <w:bookmarkStart w:name="z188" w:id="183"/>
    <w:p>
      <w:pPr>
        <w:spacing w:after="0"/>
        <w:ind w:left="0"/>
        <w:jc w:val="both"/>
      </w:pPr>
      <w:r>
        <w:rPr>
          <w:rFonts w:ascii="Times New Roman"/>
          <w:b w:val="false"/>
          <w:i w:val="false"/>
          <w:color w:val="000000"/>
          <w:sz w:val="28"/>
        </w:rPr>
        <w:t>
      Для расчета нормативных объемов эмиссий - лимитов сбросов в качестве С допустимых сбросов используется концентрация, достигаемая при использовании реализуемой технологии проектной степени очистки сточных вод, грамм на метр кубический (г/м3).</w:t>
      </w:r>
    </w:p>
    <w:bookmarkEnd w:id="183"/>
    <w:bookmarkStart w:name="z189" w:id="184"/>
    <w:p>
      <w:pPr>
        <w:spacing w:after="0"/>
        <w:ind w:left="0"/>
        <w:jc w:val="both"/>
      </w:pPr>
      <w:r>
        <w:rPr>
          <w:rFonts w:ascii="Times New Roman"/>
          <w:b w:val="false"/>
          <w:i w:val="false"/>
          <w:color w:val="000000"/>
          <w:sz w:val="28"/>
        </w:rPr>
        <w:t>
      64. Для обоснования достижения допустимых сбросов к намеченному сроку предприятие разрабатывает план мероприятий по снижению сбросов загрязняющих веществ. План включает в себя подтверждение экономической возможности предприятия по выполнению предложенных мероприятий.</w:t>
      </w:r>
    </w:p>
    <w:bookmarkEnd w:id="184"/>
    <w:bookmarkStart w:name="z190" w:id="185"/>
    <w:p>
      <w:pPr>
        <w:spacing w:after="0"/>
        <w:ind w:left="0"/>
        <w:jc w:val="both"/>
      </w:pPr>
      <w:r>
        <w:rPr>
          <w:rFonts w:ascii="Times New Roman"/>
          <w:b w:val="false"/>
          <w:i w:val="false"/>
          <w:color w:val="000000"/>
          <w:sz w:val="28"/>
        </w:rPr>
        <w:t>
      Указанные мероприятия и сроки их реализации обеспечиваются финансовыми, материально-техническими ресурсами, проектными материалами, необходимыми возможностями подрядных строительно-монтажных организаций. Предприятие представляет соответствующие обоснования к плану мероприятий по достижению нормативов допустимых сбросов в проекте нормативов допустимых сбросов.</w:t>
      </w:r>
    </w:p>
    <w:bookmarkEnd w:id="185"/>
    <w:bookmarkStart w:name="z191" w:id="186"/>
    <w:p>
      <w:pPr>
        <w:spacing w:after="0"/>
        <w:ind w:left="0"/>
        <w:jc w:val="both"/>
      </w:pPr>
      <w:r>
        <w:rPr>
          <w:rFonts w:ascii="Times New Roman"/>
          <w:b w:val="false"/>
          <w:i w:val="false"/>
          <w:color w:val="000000"/>
          <w:sz w:val="28"/>
        </w:rPr>
        <w:t xml:space="preserve">
      Нормативные объемы эмиссий – лимиты сбросов на каждый год нормируемого периода необходимо соответствовать наиболее полному и эффективному использованию установленного на предприятии природоохранного оборудования, соблюдению технологии производства, снижению сброса загрязняющих веществ в соответствии с планом мероприятий по достижению допустимого сброса по годам нормирования. Расчет нормативов предельно-допустимых сбросов сточных вод оформляется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 </w:t>
      </w:r>
    </w:p>
    <w:bookmarkEnd w:id="186"/>
    <w:bookmarkStart w:name="z192" w:id="187"/>
    <w:p>
      <w:pPr>
        <w:spacing w:after="0"/>
        <w:ind w:left="0"/>
        <w:jc w:val="both"/>
      </w:pPr>
      <w:r>
        <w:rPr>
          <w:rFonts w:ascii="Times New Roman"/>
          <w:b w:val="false"/>
          <w:i w:val="false"/>
          <w:color w:val="000000"/>
          <w:sz w:val="28"/>
        </w:rPr>
        <w:t>
      65. Для тех веществ, для которых нормируется приращение к природному, естественному фону (алюминий, ионы меди, селена, теллура, фтора и другие), допустимые сбросы устанавливаются с учетом этих допустимых приращений к природному, естественному фону.</w:t>
      </w:r>
    </w:p>
    <w:bookmarkEnd w:id="187"/>
    <w:bookmarkStart w:name="z193" w:id="188"/>
    <w:p>
      <w:pPr>
        <w:spacing w:after="0"/>
        <w:ind w:left="0"/>
        <w:jc w:val="both"/>
      </w:pPr>
      <w:r>
        <w:rPr>
          <w:rFonts w:ascii="Times New Roman"/>
          <w:b w:val="false"/>
          <w:i w:val="false"/>
          <w:color w:val="000000"/>
          <w:sz w:val="28"/>
        </w:rPr>
        <w:t>
      66. Для операторов, расположенных в районах с повышенной минерализацией природных вод, при расчете допустимых сбросов допускается принимать величину 2000 г/м3 в качестве предельного уровня минерализации поверхностных вод. Для морских вод допустимых сбросов по минерализации не устанавливается.</w:t>
      </w:r>
    </w:p>
    <w:bookmarkEnd w:id="188"/>
    <w:bookmarkStart w:name="z194" w:id="189"/>
    <w:p>
      <w:pPr>
        <w:spacing w:after="0"/>
        <w:ind w:left="0"/>
        <w:jc w:val="both"/>
      </w:pPr>
      <w:r>
        <w:rPr>
          <w:rFonts w:ascii="Times New Roman"/>
          <w:b w:val="false"/>
          <w:i w:val="false"/>
          <w:color w:val="000000"/>
          <w:sz w:val="28"/>
        </w:rPr>
        <w:t>
      67. Данные о гидрологическом режиме водного объекта и по фоновому составу воды запрашиваются оператором у производителей информации о состоянии окружающей среды при наличии наблюдений на водном объекте.</w:t>
      </w:r>
    </w:p>
    <w:bookmarkEnd w:id="189"/>
    <w:bookmarkStart w:name="z195" w:id="190"/>
    <w:p>
      <w:pPr>
        <w:spacing w:after="0"/>
        <w:ind w:left="0"/>
        <w:jc w:val="both"/>
      </w:pPr>
      <w:r>
        <w:rPr>
          <w:rFonts w:ascii="Times New Roman"/>
          <w:b w:val="false"/>
          <w:i w:val="false"/>
          <w:color w:val="000000"/>
          <w:sz w:val="28"/>
        </w:rPr>
        <w:t>
      При отсутствии наблюдений производителей информации о состоянии окружающей среды могут быть использованы данные наблюдений за предыдущие три года оператора, научно-исследовательских и проектных организаций и контролирующих органов.</w:t>
      </w:r>
    </w:p>
    <w:bookmarkEnd w:id="190"/>
    <w:bookmarkStart w:name="z196" w:id="191"/>
    <w:p>
      <w:pPr>
        <w:spacing w:after="0"/>
        <w:ind w:left="0"/>
        <w:jc w:val="both"/>
      </w:pPr>
      <w:r>
        <w:rPr>
          <w:rFonts w:ascii="Times New Roman"/>
          <w:b w:val="false"/>
          <w:i w:val="false"/>
          <w:color w:val="000000"/>
          <w:sz w:val="28"/>
        </w:rPr>
        <w:t>
      68. При расчетах допустимых сбросов веществ со сточными водами, отводимыми на рельеф местности и поля фильтрации, исходят из того, что предельно допустимая концентрация этого вещества (Сдс) с учетом разбавления (n) фильтрующихся вод в потоке подземных вод не превышала фоновую концентрацию загрязняющего вещества в водоносном горизонте (Сф),:</w:t>
      </w:r>
    </w:p>
    <w:bookmarkEnd w:id="191"/>
    <w:bookmarkStart w:name="z197" w:id="192"/>
    <w:p>
      <w:pPr>
        <w:spacing w:after="0"/>
        <w:ind w:left="0"/>
        <w:jc w:val="both"/>
      </w:pPr>
      <w:r>
        <w:rPr>
          <w:rFonts w:ascii="Times New Roman"/>
          <w:b w:val="false"/>
          <w:i w:val="false"/>
          <w:color w:val="000000"/>
          <w:sz w:val="28"/>
        </w:rPr>
        <w:t>
      Сдс= n × Сф (7)</w:t>
      </w:r>
    </w:p>
    <w:bookmarkEnd w:id="192"/>
    <w:bookmarkStart w:name="z198" w:id="193"/>
    <w:p>
      <w:pPr>
        <w:spacing w:after="0"/>
        <w:ind w:left="0"/>
        <w:jc w:val="both"/>
      </w:pPr>
      <w:r>
        <w:rPr>
          <w:rFonts w:ascii="Times New Roman"/>
          <w:b w:val="false"/>
          <w:i w:val="false"/>
          <w:color w:val="000000"/>
          <w:sz w:val="28"/>
        </w:rPr>
        <w:t>
      где: n – кратность разбавления профильтровавшихся вод, в потоке подземных вод;</w:t>
      </w:r>
    </w:p>
    <w:bookmarkEnd w:id="193"/>
    <w:bookmarkStart w:name="z199" w:id="194"/>
    <w:p>
      <w:pPr>
        <w:spacing w:after="0"/>
        <w:ind w:left="0"/>
        <w:jc w:val="both"/>
      </w:pPr>
      <w:r>
        <w:rPr>
          <w:rFonts w:ascii="Times New Roman"/>
          <w:b w:val="false"/>
          <w:i w:val="false"/>
          <w:color w:val="000000"/>
          <w:sz w:val="28"/>
        </w:rPr>
        <w:t>
      Сф - фоновая концентрация загрязняющего вещества в водоносном горизонте. Сф определяется по наблюдательным скважинам, расположенным за пределами купола растекания и (или) расположенного выше потока подземных вод по отношению к водному объекту. Для вновь проектируемых объектов в качестве фоновых принимаются предельно допустимые концентрации для водных объектов культурно-бытового пользования (II категория водопользования - для отдыха населения, а также водоемы в черте населенных мест) Сф = ПДКк.б.</w:t>
      </w:r>
    </w:p>
    <w:bookmarkEnd w:id="194"/>
    <w:bookmarkStart w:name="z200" w:id="195"/>
    <w:p>
      <w:pPr>
        <w:spacing w:after="0"/>
        <w:ind w:left="0"/>
        <w:jc w:val="both"/>
      </w:pPr>
      <w:r>
        <w:rPr>
          <w:rFonts w:ascii="Times New Roman"/>
          <w:b w:val="false"/>
          <w:i w:val="false"/>
          <w:color w:val="000000"/>
          <w:sz w:val="28"/>
        </w:rPr>
        <w:t>
      Кратность разбавления определяется по формуле:</w:t>
      </w:r>
    </w:p>
    <w:bookmarkEnd w:id="195"/>
    <w:bookmarkStart w:name="z20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3898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98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7"/>
    <w:p>
      <w:pPr>
        <w:spacing w:after="0"/>
        <w:ind w:left="0"/>
        <w:jc w:val="both"/>
      </w:pPr>
      <w:r>
        <w:rPr>
          <w:rFonts w:ascii="Times New Roman"/>
          <w:b w:val="false"/>
          <w:i w:val="false"/>
          <w:color w:val="000000"/>
          <w:sz w:val="28"/>
        </w:rPr>
        <w:t>
      где Vф – расчетная величина расхода фильтрационных вод:</w:t>
      </w:r>
    </w:p>
    <w:bookmarkEnd w:id="197"/>
    <w:bookmarkStart w:name="z203" w:id="198"/>
    <w:p>
      <w:pPr>
        <w:spacing w:after="0"/>
        <w:ind w:left="0"/>
        <w:jc w:val="both"/>
      </w:pPr>
      <w:r>
        <w:rPr>
          <w:rFonts w:ascii="Times New Roman"/>
          <w:b w:val="false"/>
          <w:i w:val="false"/>
          <w:color w:val="000000"/>
          <w:sz w:val="28"/>
        </w:rPr>
        <w:t>
      Vф= Vгод+ VА- Vи, м3/год, (9)</w:t>
      </w:r>
    </w:p>
    <w:bookmarkEnd w:id="198"/>
    <w:bookmarkStart w:name="z204" w:id="199"/>
    <w:p>
      <w:pPr>
        <w:spacing w:after="0"/>
        <w:ind w:left="0"/>
        <w:jc w:val="both"/>
      </w:pPr>
      <w:r>
        <w:rPr>
          <w:rFonts w:ascii="Times New Roman"/>
          <w:b w:val="false"/>
          <w:i w:val="false"/>
          <w:color w:val="000000"/>
          <w:sz w:val="28"/>
        </w:rPr>
        <w:t>
      где Vгод – объем сточных вод, отводимых на фильтрационное поле, метр кубический в год (м3/год);</w:t>
      </w:r>
    </w:p>
    <w:bookmarkEnd w:id="199"/>
    <w:bookmarkStart w:name="z205" w:id="200"/>
    <w:p>
      <w:pPr>
        <w:spacing w:after="0"/>
        <w:ind w:left="0"/>
        <w:jc w:val="both"/>
      </w:pPr>
      <w:r>
        <w:rPr>
          <w:rFonts w:ascii="Times New Roman"/>
          <w:b w:val="false"/>
          <w:i w:val="false"/>
          <w:color w:val="000000"/>
          <w:sz w:val="28"/>
        </w:rPr>
        <w:t>
      VА – количество среднегодовых атмосферных осадков, выпадающих на фильтрационное поле, м3/год;</w:t>
      </w:r>
    </w:p>
    <w:bookmarkEnd w:id="200"/>
    <w:bookmarkStart w:name="z206" w:id="201"/>
    <w:p>
      <w:pPr>
        <w:spacing w:after="0"/>
        <w:ind w:left="0"/>
        <w:jc w:val="both"/>
      </w:pPr>
      <w:r>
        <w:rPr>
          <w:rFonts w:ascii="Times New Roman"/>
          <w:b w:val="false"/>
          <w:i w:val="false"/>
          <w:color w:val="000000"/>
          <w:sz w:val="28"/>
        </w:rPr>
        <w:t>
      VИ – объем испаряющейся влаги с этой поверхности, м3/год;</w:t>
      </w:r>
    </w:p>
    <w:bookmarkEnd w:id="201"/>
    <w:bookmarkStart w:name="z207" w:id="202"/>
    <w:p>
      <w:pPr>
        <w:spacing w:after="0"/>
        <w:ind w:left="0"/>
        <w:jc w:val="both"/>
      </w:pPr>
      <w:r>
        <w:rPr>
          <w:rFonts w:ascii="Times New Roman"/>
          <w:b w:val="false"/>
          <w:i w:val="false"/>
          <w:color w:val="000000"/>
          <w:sz w:val="28"/>
        </w:rPr>
        <w:t>
      L – безразмерный коэффициент учета мощности водоносного горизонта при смешении фильтрующихся сточных вод с подземными водами;</w:t>
      </w:r>
    </w:p>
    <w:bookmarkEnd w:id="202"/>
    <w:bookmarkStart w:name="z208" w:id="203"/>
    <w:p>
      <w:pPr>
        <w:spacing w:after="0"/>
        <w:ind w:left="0"/>
        <w:jc w:val="both"/>
      </w:pPr>
      <w:r>
        <w:rPr>
          <w:rFonts w:ascii="Times New Roman"/>
          <w:b w:val="false"/>
          <w:i w:val="false"/>
          <w:color w:val="000000"/>
          <w:sz w:val="28"/>
        </w:rPr>
        <w:t>
      m – мощность водоносного горизонта, (м);</w:t>
      </w:r>
    </w:p>
    <w:bookmarkEnd w:id="203"/>
    <w:bookmarkStart w:name="z209" w:id="204"/>
    <w:p>
      <w:pPr>
        <w:spacing w:after="0"/>
        <w:ind w:left="0"/>
        <w:jc w:val="both"/>
      </w:pPr>
      <w:r>
        <w:rPr>
          <w:rFonts w:ascii="Times New Roman"/>
          <w:b w:val="false"/>
          <w:i w:val="false"/>
          <w:color w:val="000000"/>
          <w:sz w:val="28"/>
        </w:rPr>
        <w:t>
      р – пористость водоносных пород, безразмерный коэффициент;</w:t>
      </w:r>
    </w:p>
    <w:bookmarkEnd w:id="204"/>
    <w:bookmarkStart w:name="z210" w:id="205"/>
    <w:p>
      <w:pPr>
        <w:spacing w:after="0"/>
        <w:ind w:left="0"/>
        <w:jc w:val="both"/>
      </w:pPr>
      <w:r>
        <w:rPr>
          <w:rFonts w:ascii="Times New Roman"/>
          <w:b w:val="false"/>
          <w:i w:val="false"/>
          <w:color w:val="000000"/>
          <w:sz w:val="28"/>
        </w:rPr>
        <w:t>
      S – площадь фильтрационного поля, м2;</w:t>
      </w:r>
    </w:p>
    <w:bookmarkEnd w:id="205"/>
    <w:bookmarkStart w:name="z211" w:id="206"/>
    <w:p>
      <w:pPr>
        <w:spacing w:after="0"/>
        <w:ind w:left="0"/>
        <w:jc w:val="both"/>
      </w:pPr>
      <w:r>
        <w:rPr>
          <w:rFonts w:ascii="Times New Roman"/>
          <w:b w:val="false"/>
          <w:i w:val="false"/>
          <w:color w:val="000000"/>
          <w:sz w:val="28"/>
        </w:rPr>
        <w:t>
      Т – расчетное время, на конец которого концентрация загрязняющих веществ в подземных водах под фильтрационным полем не превышает предельно допустимое значение, годы:</w:t>
      </w:r>
    </w:p>
    <w:bookmarkEnd w:id="206"/>
    <w:bookmarkStart w:name="z212" w:id="207"/>
    <w:p>
      <w:pPr>
        <w:spacing w:after="0"/>
        <w:ind w:left="0"/>
        <w:jc w:val="both"/>
      </w:pPr>
      <w:r>
        <w:rPr>
          <w:rFonts w:ascii="Times New Roman"/>
          <w:b w:val="false"/>
          <w:i w:val="false"/>
          <w:color w:val="000000"/>
          <w:sz w:val="28"/>
        </w:rPr>
        <w:t>
      T = tэ + 5, (10)</w:t>
      </w:r>
    </w:p>
    <w:bookmarkEnd w:id="207"/>
    <w:bookmarkStart w:name="z213" w:id="208"/>
    <w:p>
      <w:pPr>
        <w:spacing w:after="0"/>
        <w:ind w:left="0"/>
        <w:jc w:val="both"/>
      </w:pPr>
      <w:r>
        <w:rPr>
          <w:rFonts w:ascii="Times New Roman"/>
          <w:b w:val="false"/>
          <w:i w:val="false"/>
          <w:color w:val="000000"/>
          <w:sz w:val="28"/>
        </w:rPr>
        <w:t>
      где tэ – проектный (намечаемый) срок сброса на рельеф местности;</w:t>
      </w:r>
    </w:p>
    <w:bookmarkEnd w:id="208"/>
    <w:bookmarkStart w:name="z214" w:id="209"/>
    <w:p>
      <w:pPr>
        <w:spacing w:after="0"/>
        <w:ind w:left="0"/>
        <w:jc w:val="both"/>
      </w:pPr>
      <w:r>
        <w:rPr>
          <w:rFonts w:ascii="Times New Roman"/>
          <w:b w:val="false"/>
          <w:i w:val="false"/>
          <w:color w:val="000000"/>
          <w:sz w:val="28"/>
        </w:rPr>
        <w:t>
      Х – длина пути, проходимая подземными водами за один год:</w:t>
      </w:r>
    </w:p>
    <w:bookmarkEnd w:id="209"/>
    <w:bookmarkStart w:name="z215" w:id="210"/>
    <w:p>
      <w:pPr>
        <w:spacing w:after="0"/>
        <w:ind w:left="0"/>
        <w:jc w:val="both"/>
      </w:pPr>
      <w:r>
        <w:rPr>
          <w:rFonts w:ascii="Times New Roman"/>
          <w:b w:val="false"/>
          <w:i w:val="false"/>
          <w:color w:val="000000"/>
          <w:sz w:val="28"/>
        </w:rPr>
        <w:t>
      X = 365 * K * Ie, (11)</w:t>
      </w:r>
    </w:p>
    <w:bookmarkEnd w:id="210"/>
    <w:bookmarkStart w:name="z216" w:id="211"/>
    <w:p>
      <w:pPr>
        <w:spacing w:after="0"/>
        <w:ind w:left="0"/>
        <w:jc w:val="both"/>
      </w:pPr>
      <w:r>
        <w:rPr>
          <w:rFonts w:ascii="Times New Roman"/>
          <w:b w:val="false"/>
          <w:i w:val="false"/>
          <w:color w:val="000000"/>
          <w:sz w:val="28"/>
        </w:rPr>
        <w:t>
      где К – коэффициент фильтрации, м/сут;</w:t>
      </w:r>
    </w:p>
    <w:bookmarkEnd w:id="211"/>
    <w:bookmarkStart w:name="z217" w:id="212"/>
    <w:p>
      <w:pPr>
        <w:spacing w:after="0"/>
        <w:ind w:left="0"/>
        <w:jc w:val="both"/>
      </w:pPr>
      <w:r>
        <w:rPr>
          <w:rFonts w:ascii="Times New Roman"/>
          <w:b w:val="false"/>
          <w:i w:val="false"/>
          <w:color w:val="000000"/>
          <w:sz w:val="28"/>
        </w:rPr>
        <w:t>
      Iе – градиент уклона естественного потока подземных вод, безразмерная величина.</w:t>
      </w:r>
    </w:p>
    <w:bookmarkEnd w:id="212"/>
    <w:bookmarkStart w:name="z218" w:id="213"/>
    <w:p>
      <w:pPr>
        <w:spacing w:after="0"/>
        <w:ind w:left="0"/>
        <w:jc w:val="both"/>
      </w:pPr>
      <w:r>
        <w:rPr>
          <w:rFonts w:ascii="Times New Roman"/>
          <w:b w:val="false"/>
          <w:i w:val="false"/>
          <w:color w:val="000000"/>
          <w:sz w:val="28"/>
        </w:rPr>
        <w:t>
      Радиус купола растекания определяется по формуле:</w:t>
      </w:r>
    </w:p>
    <w:bookmarkEnd w:id="213"/>
    <w:bookmarkStart w:name="z219"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3848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48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5"/>
    <w:p>
      <w:pPr>
        <w:spacing w:after="0"/>
        <w:ind w:left="0"/>
        <w:jc w:val="both"/>
      </w:pPr>
      <w:r>
        <w:rPr>
          <w:rFonts w:ascii="Times New Roman"/>
          <w:b w:val="false"/>
          <w:i w:val="false"/>
          <w:color w:val="000000"/>
          <w:sz w:val="28"/>
        </w:rPr>
        <w:t>
      где К – коэффициент фильтрации, м/сут;</w:t>
      </w:r>
    </w:p>
    <w:bookmarkEnd w:id="215"/>
    <w:bookmarkStart w:name="z221" w:id="216"/>
    <w:p>
      <w:pPr>
        <w:spacing w:after="0"/>
        <w:ind w:left="0"/>
        <w:jc w:val="both"/>
      </w:pPr>
      <w:r>
        <w:rPr>
          <w:rFonts w:ascii="Times New Roman"/>
          <w:b w:val="false"/>
          <w:i w:val="false"/>
          <w:color w:val="000000"/>
          <w:sz w:val="28"/>
        </w:rPr>
        <w:t>
      Н - первоначальная глубина залегания грунтовых вод от дна полей фильтрации, м;</w:t>
      </w:r>
    </w:p>
    <w:bookmarkEnd w:id="216"/>
    <w:bookmarkStart w:name="z222" w:id="217"/>
    <w:p>
      <w:pPr>
        <w:spacing w:after="0"/>
        <w:ind w:left="0"/>
        <w:jc w:val="both"/>
      </w:pPr>
      <w:r>
        <w:rPr>
          <w:rFonts w:ascii="Times New Roman"/>
          <w:b w:val="false"/>
          <w:i w:val="false"/>
          <w:color w:val="000000"/>
          <w:sz w:val="28"/>
        </w:rPr>
        <w:t>
      h - глубина воды на полях фильтрации, м;</w:t>
      </w:r>
    </w:p>
    <w:bookmarkEnd w:id="217"/>
    <w:bookmarkStart w:name="z223" w:id="218"/>
    <w:p>
      <w:pPr>
        <w:spacing w:after="0"/>
        <w:ind w:left="0"/>
        <w:jc w:val="both"/>
      </w:pPr>
      <w:r>
        <w:rPr>
          <w:rFonts w:ascii="Times New Roman"/>
          <w:b w:val="false"/>
          <w:i w:val="false"/>
          <w:color w:val="000000"/>
          <w:sz w:val="28"/>
        </w:rPr>
        <w:t>
      m - мощность водоносного горизонта, м;</w:t>
      </w:r>
    </w:p>
    <w:bookmarkEnd w:id="218"/>
    <w:bookmarkStart w:name="z224" w:id="219"/>
    <w:p>
      <w:pPr>
        <w:spacing w:after="0"/>
        <w:ind w:left="0"/>
        <w:jc w:val="both"/>
      </w:pPr>
      <w:r>
        <w:rPr>
          <w:rFonts w:ascii="Times New Roman"/>
          <w:b w:val="false"/>
          <w:i w:val="false"/>
          <w:color w:val="000000"/>
          <w:sz w:val="28"/>
        </w:rPr>
        <w:t>
      Р – периметр фильтрационного поля, м;</w:t>
      </w:r>
    </w:p>
    <w:bookmarkEnd w:id="219"/>
    <w:bookmarkStart w:name="z225" w:id="220"/>
    <w:p>
      <w:pPr>
        <w:spacing w:after="0"/>
        <w:ind w:left="0"/>
        <w:jc w:val="both"/>
      </w:pPr>
      <w:r>
        <w:rPr>
          <w:rFonts w:ascii="Times New Roman"/>
          <w:b w:val="false"/>
          <w:i w:val="false"/>
          <w:color w:val="000000"/>
          <w:sz w:val="28"/>
        </w:rPr>
        <w:t>
      G – расход сточных вод, поступающих на поля фильтрации, м3/сут.</w:t>
      </w:r>
    </w:p>
    <w:bookmarkEnd w:id="220"/>
    <w:bookmarkStart w:name="z226" w:id="221"/>
    <w:p>
      <w:pPr>
        <w:spacing w:after="0"/>
        <w:ind w:left="0"/>
        <w:jc w:val="both"/>
      </w:pPr>
      <w:r>
        <w:rPr>
          <w:rFonts w:ascii="Times New Roman"/>
          <w:b w:val="false"/>
          <w:i w:val="false"/>
          <w:color w:val="000000"/>
          <w:sz w:val="28"/>
        </w:rPr>
        <w:t>
      69. Расчет допустимой концентрации загрязняющих веществ при сбросе сточных вод в накопители производится по формуле:</w:t>
      </w:r>
    </w:p>
    <w:bookmarkEnd w:id="221"/>
    <w:bookmarkStart w:name="z227" w:id="222"/>
    <w:p>
      <w:pPr>
        <w:spacing w:after="0"/>
        <w:ind w:left="0"/>
        <w:jc w:val="both"/>
      </w:pPr>
      <w:r>
        <w:rPr>
          <w:rFonts w:ascii="Times New Roman"/>
          <w:b w:val="false"/>
          <w:i w:val="false"/>
          <w:color w:val="000000"/>
          <w:sz w:val="28"/>
        </w:rPr>
        <w:t>
      С дс  = С ф  + (С дс  - С ф  ) × K a, (13)</w:t>
      </w:r>
    </w:p>
    <w:bookmarkEnd w:id="222"/>
    <w:bookmarkStart w:name="z228" w:id="223"/>
    <w:p>
      <w:pPr>
        <w:spacing w:after="0"/>
        <w:ind w:left="0"/>
        <w:jc w:val="both"/>
      </w:pPr>
      <w:r>
        <w:rPr>
          <w:rFonts w:ascii="Times New Roman"/>
          <w:b w:val="false"/>
          <w:i w:val="false"/>
          <w:color w:val="000000"/>
          <w:sz w:val="28"/>
        </w:rPr>
        <w:t>
      где С дс – расчетно-установленная концентрация загрязняющего вещества в сточных водах, обеспечивающая нормативное качество воды в накопителе (в контрольном створе), мг/л;</w:t>
      </w:r>
    </w:p>
    <w:bookmarkEnd w:id="223"/>
    <w:bookmarkStart w:name="z229" w:id="224"/>
    <w:p>
      <w:pPr>
        <w:spacing w:after="0"/>
        <w:ind w:left="0"/>
        <w:jc w:val="both"/>
      </w:pPr>
      <w:r>
        <w:rPr>
          <w:rFonts w:ascii="Times New Roman"/>
          <w:b w:val="false"/>
          <w:i w:val="false"/>
          <w:color w:val="000000"/>
          <w:sz w:val="28"/>
        </w:rPr>
        <w:t>
      Сф – фоновая концентрация загрязняющего вещества в накопителе (в контрольном створе), мг/л;</w:t>
      </w:r>
    </w:p>
    <w:bookmarkEnd w:id="224"/>
    <w:bookmarkStart w:name="z230" w:id="225"/>
    <w:p>
      <w:pPr>
        <w:spacing w:after="0"/>
        <w:ind w:left="0"/>
        <w:jc w:val="both"/>
      </w:pPr>
      <w:r>
        <w:rPr>
          <w:rFonts w:ascii="Times New Roman"/>
          <w:b w:val="false"/>
          <w:i w:val="false"/>
          <w:color w:val="000000"/>
          <w:sz w:val="28"/>
        </w:rPr>
        <w:t>
      Сдк –допустимая концентрация загрязняющего вещества в воде конечного водоприемника сточных вод, мг/л;</w:t>
      </w:r>
    </w:p>
    <w:bookmarkEnd w:id="225"/>
    <w:bookmarkStart w:name="z231" w:id="226"/>
    <w:p>
      <w:pPr>
        <w:spacing w:after="0"/>
        <w:ind w:left="0"/>
        <w:jc w:val="both"/>
      </w:pPr>
      <w:r>
        <w:rPr>
          <w:rFonts w:ascii="Times New Roman"/>
          <w:b w:val="false"/>
          <w:i w:val="false"/>
          <w:color w:val="000000"/>
          <w:sz w:val="28"/>
        </w:rPr>
        <w:t>
      Ка – коэффициент, суммарно учитывающий ассимилирующую, испарительную, фильтрующую способности накопителя.</w:t>
      </w:r>
    </w:p>
    <w:bookmarkEnd w:id="226"/>
    <w:bookmarkStart w:name="z232" w:id="227"/>
    <w:p>
      <w:pPr>
        <w:spacing w:after="0"/>
        <w:ind w:left="0"/>
        <w:jc w:val="both"/>
      </w:pPr>
      <w:r>
        <w:rPr>
          <w:rFonts w:ascii="Times New Roman"/>
          <w:b w:val="false"/>
          <w:i w:val="false"/>
          <w:color w:val="000000"/>
          <w:sz w:val="28"/>
        </w:rPr>
        <w:t>
      Коэффициент Ка определяется по формуле:</w:t>
      </w:r>
    </w:p>
    <w:bookmarkEnd w:id="227"/>
    <w:bookmarkStart w:name="z233"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2501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01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9"/>
    <w:p>
      <w:pPr>
        <w:spacing w:after="0"/>
        <w:ind w:left="0"/>
        <w:jc w:val="both"/>
      </w:pPr>
      <w:r>
        <w:rPr>
          <w:rFonts w:ascii="Times New Roman"/>
          <w:b w:val="false"/>
          <w:i w:val="false"/>
          <w:color w:val="000000"/>
          <w:sz w:val="28"/>
        </w:rPr>
        <w:t>
      где qн – удельный объем воды накопителя, участвующий во внутриводоемных процессах, м3/год;</w:t>
      </w:r>
    </w:p>
    <w:bookmarkEnd w:id="229"/>
    <w:bookmarkStart w:name="z235" w:id="230"/>
    <w:p>
      <w:pPr>
        <w:spacing w:after="0"/>
        <w:ind w:left="0"/>
        <w:jc w:val="both"/>
      </w:pPr>
      <w:r>
        <w:rPr>
          <w:rFonts w:ascii="Times New Roman"/>
          <w:b w:val="false"/>
          <w:i w:val="false"/>
          <w:color w:val="000000"/>
          <w:sz w:val="28"/>
        </w:rPr>
        <w:t>
      qи – удельный объем воды, испаряющейся с поверхности накопителя, м3/год;</w:t>
      </w:r>
    </w:p>
    <w:bookmarkEnd w:id="230"/>
    <w:bookmarkStart w:name="z236" w:id="231"/>
    <w:p>
      <w:pPr>
        <w:spacing w:after="0"/>
        <w:ind w:left="0"/>
        <w:jc w:val="both"/>
      </w:pPr>
      <w:r>
        <w:rPr>
          <w:rFonts w:ascii="Times New Roman"/>
          <w:b w:val="false"/>
          <w:i w:val="false"/>
          <w:color w:val="000000"/>
          <w:sz w:val="28"/>
        </w:rPr>
        <w:t>
      qф – объем сточных вод, фильтрующихся из накопителя, м3/год;</w:t>
      </w:r>
    </w:p>
    <w:bookmarkEnd w:id="231"/>
    <w:bookmarkStart w:name="z237" w:id="232"/>
    <w:p>
      <w:pPr>
        <w:spacing w:after="0"/>
        <w:ind w:left="0"/>
        <w:jc w:val="both"/>
      </w:pPr>
      <w:r>
        <w:rPr>
          <w:rFonts w:ascii="Times New Roman"/>
          <w:b w:val="false"/>
          <w:i w:val="false"/>
          <w:color w:val="000000"/>
          <w:sz w:val="28"/>
        </w:rPr>
        <w:t>
      qп – объем потребляемой воды (если такие объемы имеются), м3/год;</w:t>
      </w:r>
    </w:p>
    <w:bookmarkEnd w:id="232"/>
    <w:bookmarkStart w:name="z238" w:id="233"/>
    <w:p>
      <w:pPr>
        <w:spacing w:after="0"/>
        <w:ind w:left="0"/>
        <w:jc w:val="both"/>
      </w:pPr>
      <w:r>
        <w:rPr>
          <w:rFonts w:ascii="Times New Roman"/>
          <w:b w:val="false"/>
          <w:i w:val="false"/>
          <w:color w:val="000000"/>
          <w:sz w:val="28"/>
        </w:rPr>
        <w:t>
      qст – расход сточных вод, отводимых в накопитель, м3/год.</w:t>
      </w:r>
    </w:p>
    <w:bookmarkEnd w:id="233"/>
    <w:bookmarkStart w:name="z239" w:id="234"/>
    <w:p>
      <w:pPr>
        <w:spacing w:after="0"/>
        <w:ind w:left="0"/>
        <w:jc w:val="both"/>
      </w:pPr>
      <w:r>
        <w:rPr>
          <w:rFonts w:ascii="Times New Roman"/>
          <w:b w:val="false"/>
          <w:i w:val="false"/>
          <w:color w:val="000000"/>
          <w:sz w:val="28"/>
        </w:rPr>
        <w:t>
      Значения qн, qu и qф находят по формулам:</w:t>
      </w:r>
    </w:p>
    <w:bookmarkEnd w:id="234"/>
    <w:bookmarkStart w:name="z240"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1346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6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146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60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237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8"/>
    <w:p>
      <w:pPr>
        <w:spacing w:after="0"/>
        <w:ind w:left="0"/>
        <w:jc w:val="both"/>
      </w:pPr>
      <w:r>
        <w:rPr>
          <w:rFonts w:ascii="Times New Roman"/>
          <w:b w:val="false"/>
          <w:i w:val="false"/>
          <w:color w:val="000000"/>
          <w:sz w:val="28"/>
        </w:rPr>
        <w:t>
      где Q – фактический объем накопителя СВ на момент расчета ПДС, м3;</w:t>
      </w:r>
    </w:p>
    <w:bookmarkEnd w:id="238"/>
    <w:bookmarkStart w:name="z244" w:id="239"/>
    <w:p>
      <w:pPr>
        <w:spacing w:after="0"/>
        <w:ind w:left="0"/>
        <w:jc w:val="both"/>
      </w:pPr>
      <w:r>
        <w:rPr>
          <w:rFonts w:ascii="Times New Roman"/>
          <w:b w:val="false"/>
          <w:i w:val="false"/>
          <w:color w:val="000000"/>
          <w:sz w:val="28"/>
        </w:rPr>
        <w:t>
      tэ – время фактической эксплуатации накопителя, годы;</w:t>
      </w:r>
    </w:p>
    <w:bookmarkEnd w:id="239"/>
    <w:bookmarkStart w:name="z245" w:id="240"/>
    <w:p>
      <w:pPr>
        <w:spacing w:after="0"/>
        <w:ind w:left="0"/>
        <w:jc w:val="both"/>
      </w:pPr>
      <w:r>
        <w:rPr>
          <w:rFonts w:ascii="Times New Roman"/>
          <w:b w:val="false"/>
          <w:i w:val="false"/>
          <w:color w:val="000000"/>
          <w:sz w:val="28"/>
        </w:rPr>
        <w:t>
      Qu – испарительная способность накопителя, м3;</w:t>
      </w:r>
    </w:p>
    <w:bookmarkEnd w:id="240"/>
    <w:bookmarkStart w:name="z246" w:id="241"/>
    <w:p>
      <w:pPr>
        <w:spacing w:after="0"/>
        <w:ind w:left="0"/>
        <w:jc w:val="both"/>
      </w:pPr>
      <w:r>
        <w:rPr>
          <w:rFonts w:ascii="Times New Roman"/>
          <w:b w:val="false"/>
          <w:i w:val="false"/>
          <w:color w:val="000000"/>
          <w:sz w:val="28"/>
        </w:rPr>
        <w:t>
      k – коэффициент фильтрации ложа накопителя, м/сут;</w:t>
      </w:r>
    </w:p>
    <w:bookmarkEnd w:id="241"/>
    <w:bookmarkStart w:name="z247" w:id="242"/>
    <w:p>
      <w:pPr>
        <w:spacing w:after="0"/>
        <w:ind w:left="0"/>
        <w:jc w:val="both"/>
      </w:pPr>
      <w:r>
        <w:rPr>
          <w:rFonts w:ascii="Times New Roman"/>
          <w:b w:val="false"/>
          <w:i w:val="false"/>
          <w:color w:val="000000"/>
          <w:sz w:val="28"/>
        </w:rPr>
        <w:t>
      m – мощность водоносного горизонта, м;</w:t>
      </w:r>
    </w:p>
    <w:bookmarkEnd w:id="242"/>
    <w:bookmarkStart w:name="z248" w:id="243"/>
    <w:p>
      <w:pPr>
        <w:spacing w:after="0"/>
        <w:ind w:left="0"/>
        <w:jc w:val="both"/>
      </w:pPr>
      <w:r>
        <w:rPr>
          <w:rFonts w:ascii="Times New Roman"/>
          <w:b w:val="false"/>
          <w:i w:val="false"/>
          <w:color w:val="000000"/>
          <w:sz w:val="28"/>
        </w:rPr>
        <w:t>
      Но – высота столба сточных вод в накопителе, м;</w:t>
      </w:r>
    </w:p>
    <w:bookmarkEnd w:id="243"/>
    <w:bookmarkStart w:name="z249" w:id="244"/>
    <w:p>
      <w:pPr>
        <w:spacing w:after="0"/>
        <w:ind w:left="0"/>
        <w:jc w:val="both"/>
      </w:pPr>
      <w:r>
        <w:rPr>
          <w:rFonts w:ascii="Times New Roman"/>
          <w:b w:val="false"/>
          <w:i w:val="false"/>
          <w:color w:val="000000"/>
          <w:sz w:val="28"/>
        </w:rPr>
        <w:t>
      R – расстояние от центра накопителя до контура питания водоносного горизонта, м;</w:t>
      </w:r>
    </w:p>
    <w:bookmarkEnd w:id="244"/>
    <w:bookmarkStart w:name="z250" w:id="245"/>
    <w:p>
      <w:pPr>
        <w:spacing w:after="0"/>
        <w:ind w:left="0"/>
        <w:jc w:val="both"/>
      </w:pPr>
      <w:r>
        <w:rPr>
          <w:rFonts w:ascii="Times New Roman"/>
          <w:b w:val="false"/>
          <w:i w:val="false"/>
          <w:color w:val="000000"/>
          <w:sz w:val="28"/>
        </w:rPr>
        <w:t>
      Rk – радиус накопителя, м;</w:t>
      </w:r>
    </w:p>
    <w:bookmarkEnd w:id="245"/>
    <w:bookmarkStart w:name="z251" w:id="246"/>
    <w:p>
      <w:pPr>
        <w:spacing w:after="0"/>
        <w:ind w:left="0"/>
        <w:jc w:val="both"/>
      </w:pPr>
      <w:r>
        <w:rPr>
          <w:rFonts w:ascii="Times New Roman"/>
          <w:b w:val="false"/>
          <w:i w:val="false"/>
          <w:color w:val="000000"/>
          <w:sz w:val="28"/>
        </w:rPr>
        <w:t>
      365 – количество суток в году (перевод суток в год).</w:t>
      </w:r>
    </w:p>
    <w:bookmarkEnd w:id="246"/>
    <w:bookmarkStart w:name="z252" w:id="247"/>
    <w:p>
      <w:pPr>
        <w:spacing w:after="0"/>
        <w:ind w:left="0"/>
        <w:jc w:val="both"/>
      </w:pPr>
      <w:r>
        <w:rPr>
          <w:rFonts w:ascii="Times New Roman"/>
          <w:b w:val="false"/>
          <w:i w:val="false"/>
          <w:color w:val="000000"/>
          <w:sz w:val="28"/>
        </w:rPr>
        <w:t>
      70. При отведении части стоков накопителя в реки или на орошение в качестве СПДК принимаются соответственно предельно-допустимые концентрации рыбохозяйственного водопользования (ПДКр.х.) и нормы качества оросительной воды.</w:t>
      </w:r>
    </w:p>
    <w:bookmarkEnd w:id="247"/>
    <w:bookmarkStart w:name="z253" w:id="248"/>
    <w:p>
      <w:pPr>
        <w:spacing w:after="0"/>
        <w:ind w:left="0"/>
        <w:jc w:val="both"/>
      </w:pPr>
      <w:r>
        <w:rPr>
          <w:rFonts w:ascii="Times New Roman"/>
          <w:b w:val="false"/>
          <w:i w:val="false"/>
          <w:color w:val="000000"/>
          <w:sz w:val="28"/>
        </w:rPr>
        <w:t>
      71. Операторы, использующие накопители сточных вод и (или) искусственные водные объекты, предназначенные для естественной биологической очистки сточных вод, принимают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End w:id="248"/>
    <w:bookmarkStart w:name="z254" w:id="249"/>
    <w:p>
      <w:pPr>
        <w:spacing w:after="0"/>
        <w:ind w:left="0"/>
        <w:jc w:val="both"/>
      </w:pPr>
      <w:r>
        <w:rPr>
          <w:rFonts w:ascii="Times New Roman"/>
          <w:b w:val="false"/>
          <w:i w:val="false"/>
          <w:color w:val="000000"/>
          <w:sz w:val="28"/>
        </w:rPr>
        <w:t>
      72.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обосновываются при проведении оценки воздействия на окружающую среду.</w:t>
      </w:r>
    </w:p>
    <w:bookmarkEnd w:id="249"/>
    <w:bookmarkStart w:name="z255" w:id="250"/>
    <w:p>
      <w:pPr>
        <w:spacing w:after="0"/>
        <w:ind w:left="0"/>
        <w:jc w:val="both"/>
      </w:pPr>
      <w:r>
        <w:rPr>
          <w:rFonts w:ascii="Times New Roman"/>
          <w:b w:val="false"/>
          <w:i w:val="false"/>
          <w:color w:val="000000"/>
          <w:sz w:val="28"/>
        </w:rPr>
        <w:t>
      73. Проектируемые (вновь вводимые в эксплуатацию) накопители-испарители сточных вод оборудуются 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осуществляются при проведении оценки воздействия на окружающую среду.</w:t>
      </w:r>
    </w:p>
    <w:bookmarkEnd w:id="250"/>
    <w:bookmarkStart w:name="z256" w:id="251"/>
    <w:p>
      <w:pPr>
        <w:spacing w:after="0"/>
        <w:ind w:left="0"/>
        <w:jc w:val="both"/>
      </w:pPr>
      <w:r>
        <w:rPr>
          <w:rFonts w:ascii="Times New Roman"/>
          <w:b w:val="false"/>
          <w:i w:val="false"/>
          <w:color w:val="000000"/>
          <w:sz w:val="28"/>
        </w:rPr>
        <w:t>
      74. Если конечным водоприемником сточных вод является накопитель замкнутого типа, то есть когда нет открытых водозаборов воды на орошение или не осуществляются сбросы части стоков накопителя в водные объекты и земную поверхность, и других производственных и технических нужд, расчет допустимой концентрации производится по формуле:</w:t>
      </w:r>
    </w:p>
    <w:bookmarkEnd w:id="251"/>
    <w:bookmarkStart w:name="z566" w:id="252"/>
    <w:p>
      <w:pPr>
        <w:spacing w:after="0"/>
        <w:ind w:left="0"/>
        <w:jc w:val="both"/>
      </w:pPr>
      <w:r>
        <w:rPr>
          <w:rFonts w:ascii="Times New Roman"/>
          <w:b w:val="false"/>
          <w:i w:val="false"/>
          <w:color w:val="000000"/>
          <w:sz w:val="28"/>
        </w:rPr>
        <w:t>
      Сдс = Сфакт, (18)</w:t>
      </w:r>
    </w:p>
    <w:bookmarkEnd w:id="252"/>
    <w:bookmarkStart w:name="z567" w:id="253"/>
    <w:p>
      <w:pPr>
        <w:spacing w:after="0"/>
        <w:ind w:left="0"/>
        <w:jc w:val="both"/>
      </w:pPr>
      <w:r>
        <w:rPr>
          <w:rFonts w:ascii="Times New Roman"/>
          <w:b w:val="false"/>
          <w:i w:val="false"/>
          <w:color w:val="000000"/>
          <w:sz w:val="28"/>
        </w:rPr>
        <w:t>
      где Сфакт – фактический сброс загрязняющих веществ после очистных сооружений, мг/л.</w:t>
      </w:r>
    </w:p>
    <w:bookmarkEnd w:id="253"/>
    <w:bookmarkStart w:name="z568" w:id="254"/>
    <w:p>
      <w:pPr>
        <w:spacing w:after="0"/>
        <w:ind w:left="0"/>
        <w:jc w:val="both"/>
      </w:pPr>
      <w:r>
        <w:rPr>
          <w:rFonts w:ascii="Times New Roman"/>
          <w:b w:val="false"/>
          <w:i w:val="false"/>
          <w:color w:val="000000"/>
          <w:sz w:val="28"/>
        </w:rPr>
        <w:t>
      Накопитель в таком случае используется как накопитель-испаритель сточных вод.</w:t>
      </w:r>
    </w:p>
    <w:bookmarkEnd w:id="254"/>
    <w:bookmarkStart w:name="z569" w:id="255"/>
    <w:p>
      <w:pPr>
        <w:spacing w:after="0"/>
        <w:ind w:left="0"/>
        <w:jc w:val="both"/>
      </w:pPr>
      <w:r>
        <w:rPr>
          <w:rFonts w:ascii="Times New Roman"/>
          <w:b w:val="false"/>
          <w:i w:val="false"/>
          <w:color w:val="000000"/>
          <w:sz w:val="28"/>
        </w:rPr>
        <w:t>
      При сбросе шахтных и карьерных вод в замкнутые пруды-накопители и (или) пруды-испарители расчетные условия для определения величины допустимого сброса выбираются по максимальным значениям фактических данных (по загрязняющим веществам фонового состояния карьерных и (или) шахтных вод) за предыдущие три года.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экологии и природных ресурсов РК от 28.06.2024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56"/>
    <w:p>
      <w:pPr>
        <w:spacing w:after="0"/>
        <w:ind w:left="0"/>
        <w:jc w:val="both"/>
      </w:pPr>
      <w:r>
        <w:rPr>
          <w:rFonts w:ascii="Times New Roman"/>
          <w:b w:val="false"/>
          <w:i w:val="false"/>
          <w:color w:val="000000"/>
          <w:sz w:val="28"/>
        </w:rPr>
        <w:t>
      75. Расчет допустимой концентрации загрязняющих веществ при сбросе сточных вод в поверхностные водные объекты производится по формуле:</w:t>
      </w:r>
    </w:p>
    <w:bookmarkEnd w:id="256"/>
    <w:bookmarkStart w:name="z261" w:id="257"/>
    <w:p>
      <w:pPr>
        <w:spacing w:after="0"/>
        <w:ind w:left="0"/>
        <w:jc w:val="both"/>
      </w:pPr>
      <w:r>
        <w:rPr>
          <w:rFonts w:ascii="Times New Roman"/>
          <w:b w:val="false"/>
          <w:i w:val="false"/>
          <w:color w:val="000000"/>
          <w:sz w:val="28"/>
        </w:rPr>
        <w:t>
      Сдс= n x (СЭНК – Сф) + Сф, (19)</w:t>
      </w:r>
    </w:p>
    <w:bookmarkEnd w:id="257"/>
    <w:bookmarkStart w:name="z262" w:id="258"/>
    <w:p>
      <w:pPr>
        <w:spacing w:after="0"/>
        <w:ind w:left="0"/>
        <w:jc w:val="both"/>
      </w:pPr>
      <w:r>
        <w:rPr>
          <w:rFonts w:ascii="Times New Roman"/>
          <w:b w:val="false"/>
          <w:i w:val="false"/>
          <w:color w:val="000000"/>
          <w:sz w:val="28"/>
        </w:rPr>
        <w:t>
      где:</w:t>
      </w:r>
    </w:p>
    <w:bookmarkEnd w:id="258"/>
    <w:bookmarkStart w:name="z263" w:id="259"/>
    <w:p>
      <w:pPr>
        <w:spacing w:after="0"/>
        <w:ind w:left="0"/>
        <w:jc w:val="both"/>
      </w:pPr>
      <w:r>
        <w:rPr>
          <w:rFonts w:ascii="Times New Roman"/>
          <w:b w:val="false"/>
          <w:i w:val="false"/>
          <w:color w:val="000000"/>
          <w:sz w:val="28"/>
        </w:rPr>
        <w:t>
      СЭНК – экологические нормативы качества загрязняющего вещества в воде водного объекта, г/м3;</w:t>
      </w:r>
    </w:p>
    <w:bookmarkEnd w:id="259"/>
    <w:bookmarkStart w:name="z264" w:id="260"/>
    <w:p>
      <w:pPr>
        <w:spacing w:after="0"/>
        <w:ind w:left="0"/>
        <w:jc w:val="both"/>
      </w:pPr>
      <w:r>
        <w:rPr>
          <w:rFonts w:ascii="Times New Roman"/>
          <w:b w:val="false"/>
          <w:i w:val="false"/>
          <w:color w:val="000000"/>
          <w:sz w:val="28"/>
        </w:rPr>
        <w:t>
      Сф – фоновая концентрация загрязняющего вещества в водотоке в 0,5 км выше выпуска сточных вод, г/м3;</w:t>
      </w:r>
    </w:p>
    <w:bookmarkEnd w:id="260"/>
    <w:bookmarkStart w:name="z265" w:id="261"/>
    <w:p>
      <w:pPr>
        <w:spacing w:after="0"/>
        <w:ind w:left="0"/>
        <w:jc w:val="both"/>
      </w:pPr>
      <w:r>
        <w:rPr>
          <w:rFonts w:ascii="Times New Roman"/>
          <w:b w:val="false"/>
          <w:i w:val="false"/>
          <w:color w:val="000000"/>
          <w:sz w:val="28"/>
        </w:rPr>
        <w:t>
      n – кратность разбавления сточных вод в водотоке, определяемая по формуле:</w:t>
      </w:r>
    </w:p>
    <w:bookmarkEnd w:id="261"/>
    <w:bookmarkStart w:name="z266" w:id="262"/>
    <w:p>
      <w:pPr>
        <w:spacing w:after="0"/>
        <w:ind w:left="0"/>
        <w:jc w:val="both"/>
      </w:pPr>
      <w:r>
        <w:rPr>
          <w:rFonts w:ascii="Times New Roman"/>
          <w:b w:val="false"/>
          <w:i w:val="false"/>
          <w:color w:val="000000"/>
          <w:sz w:val="28"/>
        </w:rPr>
        <w:t xml:space="preserve">
      n = (g + </w:t>
      </w:r>
    </w:p>
    <w:bookmarkEnd w:id="262"/>
    <w:p>
      <w:pPr>
        <w:spacing w:after="0"/>
        <w:ind w:left="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Q) / g, (20)</w:t>
      </w:r>
      <w:r>
        <w:br/>
      </w:r>
      <w:r>
        <w:rPr>
          <w:rFonts w:ascii="Times New Roman"/>
          <w:b w:val="false"/>
          <w:i w:val="false"/>
          <w:color w:val="000000"/>
          <w:sz w:val="28"/>
        </w:rPr>
        <w:t>
</w:t>
      </w:r>
    </w:p>
    <w:bookmarkStart w:name="z267" w:id="263"/>
    <w:p>
      <w:pPr>
        <w:spacing w:after="0"/>
        <w:ind w:left="0"/>
        <w:jc w:val="both"/>
      </w:pPr>
      <w:r>
        <w:rPr>
          <w:rFonts w:ascii="Times New Roman"/>
          <w:b w:val="false"/>
          <w:i w:val="false"/>
          <w:color w:val="000000"/>
          <w:sz w:val="28"/>
        </w:rPr>
        <w:t>
      где: g – расход сточных вод, м3/с;</w:t>
      </w:r>
    </w:p>
    <w:bookmarkEnd w:id="263"/>
    <w:bookmarkStart w:name="z268" w:id="264"/>
    <w:p>
      <w:pPr>
        <w:spacing w:after="0"/>
        <w:ind w:left="0"/>
        <w:jc w:val="both"/>
      </w:pPr>
      <w:r>
        <w:rPr>
          <w:rFonts w:ascii="Times New Roman"/>
          <w:b w:val="false"/>
          <w:i w:val="false"/>
          <w:color w:val="000000"/>
          <w:sz w:val="28"/>
        </w:rPr>
        <w:t>
      Q – расчетный расход воды в водотоке, м3/с;</w:t>
      </w:r>
    </w:p>
    <w:bookmarkEnd w:id="264"/>
    <w:bookmarkStart w:name="z269"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смешения, показывающий какая часть речного расхода смешивается со сточными водами в максимально загрязненной струе расчетного створа. Для крупных водотоков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0,6, для средних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0,8, для малых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w:t>
      </w:r>
      <w:r>
        <w:br/>
      </w:r>
      <w:r>
        <w:rPr>
          <w:rFonts w:ascii="Times New Roman"/>
          <w:b w:val="false"/>
          <w:i w:val="false"/>
          <w:color w:val="000000"/>
          <w:sz w:val="28"/>
        </w:rPr>
        <w:t>
</w:t>
      </w:r>
    </w:p>
    <w:bookmarkStart w:name="z257"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Величины нормативов допустимых сбросов для выпусков сточных вод в водохранилища и озера определяются по формуле в пункте 75 настоящей Методики.</w:t>
      </w:r>
    </w:p>
    <w:bookmarkEnd w:id="266"/>
    <w:bookmarkStart w:name="z271" w:id="267"/>
    <w:p>
      <w:pPr>
        <w:spacing w:after="0"/>
        <w:ind w:left="0"/>
        <w:jc w:val="both"/>
      </w:pPr>
      <w:r>
        <w:rPr>
          <w:rFonts w:ascii="Times New Roman"/>
          <w:b w:val="false"/>
          <w:i w:val="false"/>
          <w:color w:val="000000"/>
          <w:sz w:val="28"/>
        </w:rPr>
        <w:t>
      77. При наличии в водоеме устойчивых ветровых течений для расчета кратности общего разбавления n используется метод М.А. Руффеля. В расчетах по этому методу рассматриваются два случая:</w:t>
      </w:r>
    </w:p>
    <w:bookmarkEnd w:id="267"/>
    <w:bookmarkStart w:name="z272" w:id="268"/>
    <w:p>
      <w:pPr>
        <w:spacing w:after="0"/>
        <w:ind w:left="0"/>
        <w:jc w:val="both"/>
      </w:pPr>
      <w:r>
        <w:rPr>
          <w:rFonts w:ascii="Times New Roman"/>
          <w:b w:val="false"/>
          <w:i w:val="false"/>
          <w:color w:val="000000"/>
          <w:sz w:val="28"/>
        </w:rPr>
        <w:t>
      1) выпуск в мелководную часть или в верхнюю треть глубины водоема, загрязненная струя распространяется вдоль берега под воздействием прямого поверхностного течения, имеющего одинаковое с ветром направление;</w:t>
      </w:r>
    </w:p>
    <w:bookmarkEnd w:id="268"/>
    <w:bookmarkStart w:name="z273" w:id="269"/>
    <w:p>
      <w:pPr>
        <w:spacing w:after="0"/>
        <w:ind w:left="0"/>
        <w:jc w:val="both"/>
      </w:pPr>
      <w:r>
        <w:rPr>
          <w:rFonts w:ascii="Times New Roman"/>
          <w:b w:val="false"/>
          <w:i w:val="false"/>
          <w:color w:val="000000"/>
          <w:sz w:val="28"/>
        </w:rPr>
        <w:t>
      2) выпуск в нижнюю треть глубины водоема, загрязненная струя распространяется к береговой полосе против выпуска под воздействием донного компенсационного течения, имеющего направление, обратное направлению ветра.</w:t>
      </w:r>
    </w:p>
    <w:bookmarkEnd w:id="269"/>
    <w:bookmarkStart w:name="z274" w:id="270"/>
    <w:p>
      <w:pPr>
        <w:spacing w:after="0"/>
        <w:ind w:left="0"/>
        <w:jc w:val="both"/>
      </w:pPr>
      <w:r>
        <w:rPr>
          <w:rFonts w:ascii="Times New Roman"/>
          <w:b w:val="false"/>
          <w:i w:val="false"/>
          <w:color w:val="000000"/>
          <w:sz w:val="28"/>
        </w:rPr>
        <w:t>
      Метод М.А. Руффеля имеет следующие ограничения: глубина зоны смешения не превышает 10 м, расстояние от выпуска до контрольного створа вдоль берега в первом случае не превышает 20 км, расстояние от выхода сточных вод до берега против выпускного оголовка во втором случае не превышает 0,5 км.</w:t>
      </w:r>
    </w:p>
    <w:bookmarkEnd w:id="270"/>
    <w:bookmarkStart w:name="z275" w:id="271"/>
    <w:p>
      <w:pPr>
        <w:spacing w:after="0"/>
        <w:ind w:left="0"/>
        <w:jc w:val="both"/>
      </w:pPr>
      <w:r>
        <w:rPr>
          <w:rFonts w:ascii="Times New Roman"/>
          <w:b w:val="false"/>
          <w:i w:val="false"/>
          <w:color w:val="000000"/>
          <w:sz w:val="28"/>
        </w:rPr>
        <w:t>
      Кратность начального разбавления вычисляется следующим образом:</w:t>
      </w:r>
    </w:p>
    <w:bookmarkEnd w:id="271"/>
    <w:bookmarkStart w:name="z276" w:id="272"/>
    <w:p>
      <w:pPr>
        <w:spacing w:after="0"/>
        <w:ind w:left="0"/>
        <w:jc w:val="both"/>
      </w:pPr>
      <w:r>
        <w:rPr>
          <w:rFonts w:ascii="Times New Roman"/>
          <w:b w:val="false"/>
          <w:i w:val="false"/>
          <w:color w:val="000000"/>
          <w:sz w:val="28"/>
        </w:rPr>
        <w:t>
      - при выпуске в мелководье или в верхнюю треть глубины</w:t>
      </w:r>
    </w:p>
    <w:bookmarkEnd w:id="272"/>
    <w:bookmarkStart w:name="z277"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262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2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74"/>
    <w:p>
      <w:pPr>
        <w:spacing w:after="0"/>
        <w:ind w:left="0"/>
        <w:jc w:val="both"/>
      </w:pPr>
      <w:r>
        <w:rPr>
          <w:rFonts w:ascii="Times New Roman"/>
          <w:b w:val="false"/>
          <w:i w:val="false"/>
          <w:color w:val="000000"/>
          <w:sz w:val="28"/>
        </w:rPr>
        <w:t xml:space="preserve">
      где q - расход сточных вод выпуска, м3/с; </w:t>
      </w:r>
    </w:p>
    <w:bookmarkEnd w:id="274"/>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скорость ветра над водой в месте выпуска сточных вод, м/с;</w:t>
      </w:r>
      <w:r>
        <w:br/>
      </w:r>
      <w:r>
        <w:rPr>
          <w:rFonts w:ascii="Times New Roman"/>
          <w:b w:val="false"/>
          <w:i w:val="false"/>
          <w:color w:val="000000"/>
          <w:sz w:val="28"/>
        </w:rPr>
        <w:t>
</w:t>
      </w:r>
    </w:p>
    <w:bookmarkStart w:name="z279" w:id="275"/>
    <w:p>
      <w:pPr>
        <w:spacing w:after="0"/>
        <w:ind w:left="0"/>
        <w:jc w:val="both"/>
      </w:pPr>
      <w:r>
        <w:rPr>
          <w:rFonts w:ascii="Times New Roman"/>
          <w:b w:val="false"/>
          <w:i w:val="false"/>
          <w:color w:val="000000"/>
          <w:sz w:val="28"/>
        </w:rPr>
        <w:t xml:space="preserve">
      Нср – средняя глубина водоема вблизи выпуска, м; значение Нср определяется в зависимости от средней глубины водоема Н0  следующим образом: при Н0 = (3 ÷ 4) м на участке протяженностью 100 м; </w:t>
      </w:r>
    </w:p>
    <w:bookmarkEnd w:id="275"/>
    <w:bookmarkStart w:name="z280" w:id="276"/>
    <w:p>
      <w:pPr>
        <w:spacing w:after="0"/>
        <w:ind w:left="0"/>
        <w:jc w:val="both"/>
      </w:pPr>
      <w:r>
        <w:rPr>
          <w:rFonts w:ascii="Times New Roman"/>
          <w:b w:val="false"/>
          <w:i w:val="false"/>
          <w:color w:val="000000"/>
          <w:sz w:val="28"/>
        </w:rPr>
        <w:t xml:space="preserve">
      при Н0 = (5 ÷ 6) м на участке протяженностью 150 м; </w:t>
      </w:r>
    </w:p>
    <w:bookmarkEnd w:id="276"/>
    <w:bookmarkStart w:name="z281" w:id="277"/>
    <w:p>
      <w:pPr>
        <w:spacing w:after="0"/>
        <w:ind w:left="0"/>
        <w:jc w:val="both"/>
      </w:pPr>
      <w:r>
        <w:rPr>
          <w:rFonts w:ascii="Times New Roman"/>
          <w:b w:val="false"/>
          <w:i w:val="false"/>
          <w:color w:val="000000"/>
          <w:sz w:val="28"/>
        </w:rPr>
        <w:t xml:space="preserve">
      при Н0 = (7 ÷ 8) м на участке протяженностью 200 м; </w:t>
      </w:r>
    </w:p>
    <w:bookmarkEnd w:id="277"/>
    <w:bookmarkStart w:name="z282" w:id="278"/>
    <w:p>
      <w:pPr>
        <w:spacing w:after="0"/>
        <w:ind w:left="0"/>
        <w:jc w:val="both"/>
      </w:pPr>
      <w:r>
        <w:rPr>
          <w:rFonts w:ascii="Times New Roman"/>
          <w:b w:val="false"/>
          <w:i w:val="false"/>
          <w:color w:val="000000"/>
          <w:sz w:val="28"/>
        </w:rPr>
        <w:t>
      при Н0 = (9 ÷ 10) м на участке протяженностью 250 м;</w:t>
      </w:r>
    </w:p>
    <w:bookmarkEnd w:id="278"/>
    <w:bookmarkStart w:name="z283" w:id="279"/>
    <w:p>
      <w:pPr>
        <w:spacing w:after="0"/>
        <w:ind w:left="0"/>
        <w:jc w:val="both"/>
      </w:pPr>
      <w:r>
        <w:rPr>
          <w:rFonts w:ascii="Times New Roman"/>
          <w:b w:val="false"/>
          <w:i w:val="false"/>
          <w:color w:val="000000"/>
          <w:sz w:val="28"/>
        </w:rPr>
        <w:t>
      - при выпуске в нижнюю треть глубины</w:t>
      </w:r>
    </w:p>
    <w:bookmarkEnd w:id="279"/>
    <w:bookmarkStart w:name="z284"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2628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28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81"/>
    <w:p>
      <w:pPr>
        <w:spacing w:after="0"/>
        <w:ind w:left="0"/>
        <w:jc w:val="both"/>
      </w:pPr>
      <w:r>
        <w:rPr>
          <w:rFonts w:ascii="Times New Roman"/>
          <w:b w:val="false"/>
          <w:i w:val="false"/>
          <w:color w:val="000000"/>
          <w:sz w:val="28"/>
        </w:rPr>
        <w:t>
      Кратность основного разбавления вычисляется следующим образом:</w:t>
      </w:r>
    </w:p>
    <w:bookmarkEnd w:id="281"/>
    <w:bookmarkStart w:name="z286" w:id="282"/>
    <w:p>
      <w:pPr>
        <w:spacing w:after="0"/>
        <w:ind w:left="0"/>
        <w:jc w:val="both"/>
      </w:pPr>
      <w:r>
        <w:rPr>
          <w:rFonts w:ascii="Times New Roman"/>
          <w:b w:val="false"/>
          <w:i w:val="false"/>
          <w:color w:val="000000"/>
          <w:sz w:val="28"/>
        </w:rPr>
        <w:t>
      - при выпуске в мелководье или в верхнюю треть глубины</w:t>
      </w:r>
    </w:p>
    <w:bookmarkEnd w:id="282"/>
    <w:bookmarkStart w:name="z287"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433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30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84"/>
    <w:p>
      <w:pPr>
        <w:spacing w:after="0"/>
        <w:ind w:left="0"/>
        <w:jc w:val="both"/>
      </w:pPr>
      <w:r>
        <w:rPr>
          <w:rFonts w:ascii="Times New Roman"/>
          <w:b w:val="false"/>
          <w:i w:val="false"/>
          <w:color w:val="000000"/>
          <w:sz w:val="28"/>
        </w:rPr>
        <w:t>
      Где l - расстояние от места выпуска до контрольного створа, м;</w:t>
      </w:r>
    </w:p>
    <w:bookmarkEnd w:id="284"/>
    <w:bookmarkStart w:name="z289"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х = 6,53Нcp1,17, (28)</w:t>
      </w:r>
    </w:p>
    <w:bookmarkEnd w:id="285"/>
    <w:bookmarkStart w:name="z290" w:id="286"/>
    <w:p>
      <w:pPr>
        <w:spacing w:after="0"/>
        <w:ind w:left="0"/>
        <w:jc w:val="both"/>
      </w:pPr>
      <w:r>
        <w:rPr>
          <w:rFonts w:ascii="Times New Roman"/>
          <w:b w:val="false"/>
          <w:i w:val="false"/>
          <w:color w:val="000000"/>
          <w:sz w:val="28"/>
        </w:rPr>
        <w:t>
      - при выпуске в нижнюю треть глубины</w:t>
      </w:r>
    </w:p>
    <w:bookmarkEnd w:id="286"/>
    <w:bookmarkStart w:name="z291"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392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2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х = 4,41Нcp1,17, ,(30)</w:t>
      </w:r>
    </w:p>
    <w:bookmarkEnd w:id="288"/>
    <w:bookmarkStart w:name="z293" w:id="289"/>
    <w:p>
      <w:pPr>
        <w:spacing w:after="0"/>
        <w:ind w:left="0"/>
        <w:jc w:val="both"/>
      </w:pPr>
      <w:r>
        <w:rPr>
          <w:rFonts w:ascii="Times New Roman"/>
          <w:b w:val="false"/>
          <w:i w:val="false"/>
          <w:color w:val="000000"/>
          <w:sz w:val="28"/>
        </w:rPr>
        <w:t>
      78. Если не выполняются условия применимости метода М.А. Руффеля, то расчет кратности начального разбавления nH выполняется. Расчет кратности основного разбавления выполняется численным методом А.В. Караушева.</w:t>
      </w:r>
    </w:p>
    <w:bookmarkEnd w:id="289"/>
    <w:bookmarkStart w:name="z294" w:id="290"/>
    <w:p>
      <w:pPr>
        <w:spacing w:after="0"/>
        <w:ind w:left="0"/>
        <w:jc w:val="both"/>
      </w:pPr>
      <w:r>
        <w:rPr>
          <w:rFonts w:ascii="Times New Roman"/>
          <w:b w:val="false"/>
          <w:i w:val="false"/>
          <w:color w:val="000000"/>
          <w:sz w:val="28"/>
        </w:rPr>
        <w:t>
      При наличии в водоеме устойчивых течений расчет кратности основного разбавления может быть проведен с использованием аналитического решения уравнения турбулентной диффузии для сосредоточенного выпуска сточных вод.</w:t>
      </w:r>
    </w:p>
    <w:bookmarkEnd w:id="290"/>
    <w:bookmarkStart w:name="z295"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98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82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1854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54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318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87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228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41148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148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336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65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98"/>
    <w:p>
      <w:pPr>
        <w:spacing w:after="0"/>
        <w:ind w:left="0"/>
        <w:jc w:val="both"/>
      </w:pPr>
      <w:r>
        <w:rPr>
          <w:rFonts w:ascii="Times New Roman"/>
          <w:b w:val="false"/>
          <w:i w:val="false"/>
          <w:color w:val="000000"/>
          <w:sz w:val="28"/>
        </w:rPr>
        <w:t>
      где X* - параметр сопряжения участка двухмерной диффузии с участком трехмерной диффузии, м;</w:t>
      </w:r>
    </w:p>
    <w:bookmarkEnd w:id="298"/>
    <w:bookmarkStart w:name="z303" w:id="299"/>
    <w:p>
      <w:pPr>
        <w:spacing w:after="0"/>
        <w:ind w:left="0"/>
        <w:jc w:val="both"/>
      </w:pPr>
      <w:r>
        <w:rPr>
          <w:rFonts w:ascii="Times New Roman"/>
          <w:b w:val="false"/>
          <w:i w:val="false"/>
          <w:color w:val="000000"/>
          <w:sz w:val="28"/>
        </w:rPr>
        <w:t>
      l - расстояние от выпуска до расчетного створа по фарватеру, м;</w:t>
      </w:r>
    </w:p>
    <w:bookmarkEnd w:id="299"/>
    <w:bookmarkStart w:name="z304" w:id="300"/>
    <w:p>
      <w:pPr>
        <w:spacing w:after="0"/>
        <w:ind w:left="0"/>
        <w:jc w:val="both"/>
      </w:pPr>
      <w:r>
        <w:rPr>
          <w:rFonts w:ascii="Times New Roman"/>
          <w:b w:val="false"/>
          <w:i w:val="false"/>
          <w:color w:val="000000"/>
          <w:sz w:val="28"/>
        </w:rPr>
        <w:t xml:space="preserve">
       х0 - параметр сопряжения начального участка разбавления с основным участком; </w:t>
      </w:r>
    </w:p>
    <w:bookmarkEnd w:id="300"/>
    <w:bookmarkStart w:name="z305" w:id="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0 - параметр, учитывающий влияние ближайшего берега на кратность основного разбавления; </w:t>
      </w:r>
    </w:p>
    <w:bookmarkEnd w:id="301"/>
    <w:bookmarkStart w:name="z306" w:id="302"/>
    <w:p>
      <w:pPr>
        <w:spacing w:after="0"/>
        <w:ind w:left="0"/>
        <w:jc w:val="both"/>
      </w:pPr>
      <w:r>
        <w:rPr>
          <w:rFonts w:ascii="Times New Roman"/>
          <w:b w:val="false"/>
          <w:i w:val="false"/>
          <w:color w:val="000000"/>
          <w:sz w:val="28"/>
        </w:rPr>
        <w:t>
      uм - характерная минимальная скорость течения в водоеме в месте сброса, соответствующая неблагоприятной гидрологической ситуации, м/с;</w:t>
      </w:r>
    </w:p>
    <w:bookmarkEnd w:id="302"/>
    <w:bookmarkStart w:name="z307" w:id="303"/>
    <w:p>
      <w:pPr>
        <w:spacing w:after="0"/>
        <w:ind w:left="0"/>
        <w:jc w:val="both"/>
      </w:pPr>
      <w:r>
        <w:rPr>
          <w:rFonts w:ascii="Times New Roman"/>
          <w:b w:val="false"/>
          <w:i w:val="false"/>
          <w:color w:val="000000"/>
          <w:sz w:val="28"/>
        </w:rPr>
        <w:t>
      l0 - расстояние выпуска от ближайшего берега, м;</w:t>
      </w:r>
    </w:p>
    <w:bookmarkEnd w:id="303"/>
    <w:bookmarkStart w:name="z308" w:id="304"/>
    <w:p>
      <w:pPr>
        <w:spacing w:after="0"/>
        <w:ind w:left="0"/>
        <w:jc w:val="both"/>
      </w:pPr>
      <w:r>
        <w:rPr>
          <w:rFonts w:ascii="Times New Roman"/>
          <w:b w:val="false"/>
          <w:i w:val="false"/>
          <w:color w:val="000000"/>
          <w:sz w:val="28"/>
        </w:rPr>
        <w:t>
      lн - длина начального участка разбавления, м;</w:t>
      </w:r>
    </w:p>
    <w:bookmarkEnd w:id="304"/>
    <w:bookmarkStart w:name="z309" w:id="305"/>
    <w:p>
      <w:pPr>
        <w:spacing w:after="0"/>
        <w:ind w:left="0"/>
        <w:jc w:val="both"/>
      </w:pPr>
      <w:r>
        <w:rPr>
          <w:rFonts w:ascii="Times New Roman"/>
          <w:b w:val="false"/>
          <w:i w:val="false"/>
          <w:color w:val="000000"/>
          <w:sz w:val="28"/>
        </w:rPr>
        <w:t>
      D - коэффициент турбулентной диффузии, м2/с, в которых вместо средней скорости течения, глубины и коэффициента шероховатости ложа реки принимаются, соответственно, характерная минимальная скорость течения в водоеме uм, средняя глубина водоема вблизи выпуска Нср и коэффициент шероховатости ложа водоема в зоне течения.</w:t>
      </w:r>
    </w:p>
    <w:bookmarkEnd w:id="305"/>
    <w:bookmarkStart w:name="z310" w:id="306"/>
    <w:p>
      <w:pPr>
        <w:spacing w:after="0"/>
        <w:ind w:left="0"/>
        <w:jc w:val="both"/>
      </w:pPr>
      <w:r>
        <w:rPr>
          <w:rFonts w:ascii="Times New Roman"/>
          <w:b w:val="false"/>
          <w:i w:val="false"/>
          <w:color w:val="000000"/>
          <w:sz w:val="28"/>
        </w:rPr>
        <w:t>
      Для летнего времени коэффициент турбулентности определяется по формуле:</w:t>
      </w:r>
    </w:p>
    <w:bookmarkEnd w:id="306"/>
    <w:bookmarkStart w:name="z311"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204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44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308"/>
    <w:p>
      <w:pPr>
        <w:spacing w:after="0"/>
        <w:ind w:left="0"/>
        <w:jc w:val="both"/>
      </w:pPr>
      <w:r>
        <w:rPr>
          <w:rFonts w:ascii="Times New Roman"/>
          <w:b w:val="false"/>
          <w:i w:val="false"/>
          <w:color w:val="000000"/>
          <w:sz w:val="28"/>
        </w:rPr>
        <w:t>
      где g – ускорение свободного падения (9,81 м/с2)</w:t>
      </w:r>
    </w:p>
    <w:bookmarkEnd w:id="308"/>
    <w:bookmarkStart w:name="z313" w:id="309"/>
    <w:p>
      <w:pPr>
        <w:spacing w:after="0"/>
        <w:ind w:left="0"/>
        <w:jc w:val="both"/>
      </w:pPr>
      <w:r>
        <w:rPr>
          <w:rFonts w:ascii="Times New Roman"/>
          <w:b w:val="false"/>
          <w:i w:val="false"/>
          <w:color w:val="000000"/>
          <w:sz w:val="28"/>
        </w:rPr>
        <w:t>
      V – средняя скорость течения реки, м/с2</w:t>
      </w:r>
    </w:p>
    <w:bookmarkEnd w:id="309"/>
    <w:bookmarkStart w:name="z314" w:id="310"/>
    <w:p>
      <w:pPr>
        <w:spacing w:after="0"/>
        <w:ind w:left="0"/>
        <w:jc w:val="both"/>
      </w:pPr>
      <w:r>
        <w:rPr>
          <w:rFonts w:ascii="Times New Roman"/>
          <w:b w:val="false"/>
          <w:i w:val="false"/>
          <w:color w:val="000000"/>
          <w:sz w:val="28"/>
        </w:rPr>
        <w:t xml:space="preserve">
      nш – коэффициент шероховатости ложа реки, находится по таблице М. Скрибного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методике:</w:t>
      </w:r>
    </w:p>
    <w:bookmarkEnd w:id="310"/>
    <w:bookmarkStart w:name="z315" w:id="311"/>
    <w:p>
      <w:pPr>
        <w:spacing w:after="0"/>
        <w:ind w:left="0"/>
        <w:jc w:val="both"/>
      </w:pPr>
      <w:r>
        <w:rPr>
          <w:rFonts w:ascii="Times New Roman"/>
          <w:b w:val="false"/>
          <w:i w:val="false"/>
          <w:color w:val="000000"/>
          <w:sz w:val="28"/>
        </w:rPr>
        <w:t>
      С – коэффициент Шези, определеляемая по формуле Павловского Н.Н.;</w:t>
      </w:r>
    </w:p>
    <w:bookmarkEnd w:id="311"/>
    <w:bookmarkStart w:name="z316"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1358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58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313"/>
    <w:p>
      <w:pPr>
        <w:spacing w:after="0"/>
        <w:ind w:left="0"/>
        <w:jc w:val="both"/>
      </w:pPr>
      <w:r>
        <w:rPr>
          <w:rFonts w:ascii="Times New Roman"/>
          <w:b w:val="false"/>
          <w:i w:val="false"/>
          <w:color w:val="000000"/>
          <w:sz w:val="28"/>
        </w:rPr>
        <w:t>
      где R – гидравлический радиус потока, м (R=H)</w:t>
      </w:r>
    </w:p>
    <w:bookmarkEnd w:id="313"/>
    <w:bookmarkStart w:name="z318"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434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43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315"/>
    <w:p>
      <w:pPr>
        <w:spacing w:after="0"/>
        <w:ind w:left="0"/>
        <w:jc w:val="both"/>
      </w:pPr>
      <w:r>
        <w:rPr>
          <w:rFonts w:ascii="Times New Roman"/>
          <w:b w:val="false"/>
          <w:i w:val="false"/>
          <w:color w:val="000000"/>
          <w:sz w:val="28"/>
        </w:rPr>
        <w:t>
      Для зимнего периода коэффициент турбулентности определяется по формуле:</w:t>
      </w:r>
    </w:p>
    <w:bookmarkEnd w:id="315"/>
    <w:bookmarkStart w:name="z320"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2222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22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17"/>
    <w:p>
      <w:pPr>
        <w:spacing w:after="0"/>
        <w:ind w:left="0"/>
        <w:jc w:val="both"/>
      </w:pPr>
      <w:r>
        <w:rPr>
          <w:rFonts w:ascii="Times New Roman"/>
          <w:b w:val="false"/>
          <w:i w:val="false"/>
          <w:color w:val="000000"/>
          <w:sz w:val="28"/>
        </w:rPr>
        <w:t>
      Rпр, nпр, Спр – приведенные значения гидравлического радиуса, коэффициента Шероховатости и коэффициента Шези;</w:t>
      </w:r>
    </w:p>
    <w:bookmarkEnd w:id="317"/>
    <w:bookmarkStart w:name="z322" w:id="318"/>
    <w:p>
      <w:pPr>
        <w:spacing w:after="0"/>
        <w:ind w:left="0"/>
        <w:jc w:val="both"/>
      </w:pPr>
      <w:r>
        <w:rPr>
          <w:rFonts w:ascii="Times New Roman"/>
          <w:b w:val="false"/>
          <w:i w:val="false"/>
          <w:color w:val="000000"/>
          <w:sz w:val="28"/>
        </w:rPr>
        <w:t>
      Rпр = 0.5 *Н (42)</w:t>
      </w:r>
    </w:p>
    <w:bookmarkEnd w:id="318"/>
    <w:bookmarkStart w:name="z323"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2717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17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320"/>
    <w:p>
      <w:pPr>
        <w:spacing w:after="0"/>
        <w:ind w:left="0"/>
        <w:jc w:val="both"/>
      </w:pPr>
      <w:r>
        <w:rPr>
          <w:rFonts w:ascii="Times New Roman"/>
          <w:b w:val="false"/>
          <w:i w:val="false"/>
          <w:color w:val="000000"/>
          <w:sz w:val="28"/>
        </w:rPr>
        <w:t>
      nл= коэффициент шероховатости нижней поверхности льда по П.Н. Белоконю;</w:t>
      </w:r>
    </w:p>
    <w:bookmarkEnd w:id="320"/>
    <w:bookmarkStart w:name="z325"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128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8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473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737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323"/>
    <w:p>
      <w:pPr>
        <w:spacing w:after="0"/>
        <w:ind w:left="0"/>
        <w:jc w:val="both"/>
      </w:pPr>
      <w:r>
        <w:rPr>
          <w:rFonts w:ascii="Times New Roman"/>
          <w:b w:val="false"/>
          <w:i w:val="false"/>
          <w:color w:val="000000"/>
          <w:sz w:val="28"/>
        </w:rPr>
        <w:t>
      79. Если ветровые течения в водоеме имеют регулярно попеременное направление либо берега водоемов имеют неспокойную линию, а выпуск осуществляется в заливную или мысовую часть, либо зимой после ледостава отсутствуют ветровые течения, то разрабатываются методы расчета, ориентированные на решение конкретных задач с участием специализированных научно-исследовательских институтов.</w:t>
      </w:r>
    </w:p>
    <w:bookmarkEnd w:id="323"/>
    <w:bookmarkStart w:name="z328" w:id="324"/>
    <w:p>
      <w:pPr>
        <w:spacing w:after="0"/>
        <w:ind w:left="0"/>
        <w:jc w:val="both"/>
      </w:pPr>
      <w:r>
        <w:rPr>
          <w:rFonts w:ascii="Times New Roman"/>
          <w:b w:val="false"/>
          <w:i w:val="false"/>
          <w:color w:val="000000"/>
          <w:sz w:val="28"/>
        </w:rPr>
        <w:t>
      80. Сброс сточных вод в недра не допускается, за исключением случаев закачки очищенных сточных вод в изолированные необводненные подземные горизонты и подземные водоносные горизонты, подземные воды которых не используются для питьевых, бальнеологических, технических нужд, нужд ирригации и животноводства.</w:t>
      </w:r>
    </w:p>
    <w:bookmarkEnd w:id="324"/>
    <w:bookmarkStart w:name="z329" w:id="325"/>
    <w:p>
      <w:pPr>
        <w:spacing w:after="0"/>
        <w:ind w:left="0"/>
        <w:jc w:val="both"/>
      </w:pPr>
      <w:r>
        <w:rPr>
          <w:rFonts w:ascii="Times New Roman"/>
          <w:b w:val="false"/>
          <w:i w:val="false"/>
          <w:color w:val="000000"/>
          <w:sz w:val="28"/>
        </w:rPr>
        <w:t>
      Очистка сточных вод в случаях, указанных в части первой настоящего пункта, осуществляется в соответствии с утвержденными проектными решениями по нефтепродуктам, взвешенным веществам и сероводороду.</w:t>
      </w:r>
    </w:p>
    <w:bookmarkEnd w:id="325"/>
    <w:bookmarkStart w:name="z330" w:id="326"/>
    <w:p>
      <w:pPr>
        <w:spacing w:after="0"/>
        <w:ind w:left="0"/>
        <w:jc w:val="both"/>
      </w:pPr>
      <w:r>
        <w:rPr>
          <w:rFonts w:ascii="Times New Roman"/>
          <w:b w:val="false"/>
          <w:i w:val="false"/>
          <w:color w:val="000000"/>
          <w:sz w:val="28"/>
        </w:rPr>
        <w:t>
      Сброс иных загрязняющих веществ, не указанных в части второй настоящего пункта, при закачке сточных вод в недра нормируется по максимальным показателям концентраций загрязняющих веществ. Максимальные показатели концентраций загрязняющих веществ обосновываются при проведении оценки воздействия на окружающую среду или в проекте нормативов допустимых сбросов загрязняющих веществ. Сброс таких веществ с превышением установленных максимальных показателей концентраций загрязняющих веществ не является сверхнормативной эмиссией.</w:t>
      </w:r>
    </w:p>
    <w:bookmarkEnd w:id="326"/>
    <w:bookmarkStart w:name="z331" w:id="327"/>
    <w:p>
      <w:pPr>
        <w:spacing w:after="0"/>
        <w:ind w:left="0"/>
        <w:jc w:val="both"/>
      </w:pPr>
      <w:r>
        <w:rPr>
          <w:rFonts w:ascii="Times New Roman"/>
          <w:b w:val="false"/>
          <w:i w:val="false"/>
          <w:color w:val="000000"/>
          <w:sz w:val="28"/>
        </w:rPr>
        <w:t>
      Не допускается закачка в подземные горизонты сточных вод, не очищенных по нефтепродуктам, взвешенным веществам и сероводороду в соответствии с частью второй настоящего пункта.</w:t>
      </w:r>
    </w:p>
    <w:bookmarkEnd w:id="327"/>
    <w:bookmarkStart w:name="z332" w:id="328"/>
    <w:p>
      <w:pPr>
        <w:spacing w:after="0"/>
        <w:ind w:left="0"/>
        <w:jc w:val="both"/>
      </w:pPr>
      <w:r>
        <w:rPr>
          <w:rFonts w:ascii="Times New Roman"/>
          <w:b w:val="false"/>
          <w:i w:val="false"/>
          <w:color w:val="000000"/>
          <w:sz w:val="28"/>
        </w:rPr>
        <w:t>
      81. Не нормируются закачка вод в недра, извлеченных из обводненных участков при проведении строительных работ, извлеченных из природных водных объектов, если качественный состав извлеченных вод не изменяется при закачке и воды не участвовали в технологическом процессе, позволяющем изменить его качественный состав.</w:t>
      </w:r>
    </w:p>
    <w:bookmarkEnd w:id="328"/>
    <w:bookmarkStart w:name="z333" w:id="329"/>
    <w:p>
      <w:pPr>
        <w:spacing w:after="0"/>
        <w:ind w:left="0"/>
        <w:jc w:val="both"/>
      </w:pPr>
      <w:r>
        <w:rPr>
          <w:rFonts w:ascii="Times New Roman"/>
          <w:b w:val="false"/>
          <w:i w:val="false"/>
          <w:color w:val="000000"/>
          <w:sz w:val="28"/>
        </w:rPr>
        <w:t>
      82. Величина допустимого сброса загрязняющих веществ, отводимых со сточными водами в подземные горизонты, определяется как произведение максимального часового расхода сточных вод на допустимую к сбросу концентрацию загрязняющего вещества. При расчете условий сброса сточных вод сначала определяется значение СНДС, обеспечивающее нормативное (технологическое) качество воды, позволяющее закачивать в нагнетательные скважины без осложнений, а затем определяется ДС (г/час) согласно формуле:</w:t>
      </w:r>
    </w:p>
    <w:bookmarkEnd w:id="329"/>
    <w:bookmarkStart w:name="z334" w:id="330"/>
    <w:p>
      <w:pPr>
        <w:spacing w:after="0"/>
        <w:ind w:left="0"/>
        <w:jc w:val="both"/>
      </w:pPr>
      <w:r>
        <w:rPr>
          <w:rFonts w:ascii="Times New Roman"/>
          <w:b w:val="false"/>
          <w:i w:val="false"/>
          <w:color w:val="000000"/>
          <w:sz w:val="28"/>
        </w:rPr>
        <w:t>
      ДС = q х СДС, (38)</w:t>
      </w:r>
    </w:p>
    <w:bookmarkEnd w:id="330"/>
    <w:bookmarkStart w:name="z335" w:id="331"/>
    <w:p>
      <w:pPr>
        <w:spacing w:after="0"/>
        <w:ind w:left="0"/>
        <w:jc w:val="both"/>
      </w:pPr>
      <w:r>
        <w:rPr>
          <w:rFonts w:ascii="Times New Roman"/>
          <w:b w:val="false"/>
          <w:i w:val="false"/>
          <w:color w:val="000000"/>
          <w:sz w:val="28"/>
        </w:rPr>
        <w:t>
      где: q – максимальный часовой расход сточных вод, м3/час;</w:t>
      </w:r>
    </w:p>
    <w:bookmarkEnd w:id="331"/>
    <w:bookmarkStart w:name="z336" w:id="332"/>
    <w:p>
      <w:pPr>
        <w:spacing w:after="0"/>
        <w:ind w:left="0"/>
        <w:jc w:val="both"/>
      </w:pPr>
      <w:r>
        <w:rPr>
          <w:rFonts w:ascii="Times New Roman"/>
          <w:b w:val="false"/>
          <w:i w:val="false"/>
          <w:color w:val="000000"/>
          <w:sz w:val="28"/>
        </w:rPr>
        <w:t>
      СДС – допустимая к сбросу концентрация загрязняющего вещества, мг/дм3.</w:t>
      </w:r>
    </w:p>
    <w:bookmarkEnd w:id="332"/>
    <w:bookmarkStart w:name="z337" w:id="333"/>
    <w:p>
      <w:pPr>
        <w:spacing w:after="0"/>
        <w:ind w:left="0"/>
        <w:jc w:val="both"/>
      </w:pPr>
      <w:r>
        <w:rPr>
          <w:rFonts w:ascii="Times New Roman"/>
          <w:b w:val="false"/>
          <w:i w:val="false"/>
          <w:color w:val="000000"/>
          <w:sz w:val="28"/>
        </w:rPr>
        <w:t>
      83. Для действующих объектов очистка сточных вод осуществляется в соответствии с утвержденными проектными решениями по нефтепродуктам, взвешенным веществам и сероводороду. Сброс иных загрязняющих веществ при закачке сточных вод в недра нормируется по максимальным показателям за предыдущие три года или же перспективным, менее благоприятным значениям, если они достоверно известны по ранее согласованным проектам расширения, реконструкции или проекта технологических нормативов.</w:t>
      </w:r>
    </w:p>
    <w:bookmarkEnd w:id="333"/>
    <w:bookmarkStart w:name="z338" w:id="334"/>
    <w:p>
      <w:pPr>
        <w:spacing w:after="0"/>
        <w:ind w:left="0"/>
        <w:jc w:val="both"/>
      </w:pPr>
      <w:r>
        <w:rPr>
          <w:rFonts w:ascii="Times New Roman"/>
          <w:b w:val="false"/>
          <w:i w:val="false"/>
          <w:color w:val="000000"/>
          <w:sz w:val="28"/>
        </w:rPr>
        <w:t>
      Не допускается закачка в подземные горизонты сточных вод, не очищенных по нефтепродуктам, взвешенным веществам и сероводороду в соответствии с утвержденными проектными решениями.</w:t>
      </w:r>
    </w:p>
    <w:bookmarkEnd w:id="334"/>
    <w:bookmarkStart w:name="z339" w:id="335"/>
    <w:p>
      <w:pPr>
        <w:spacing w:after="0"/>
        <w:ind w:left="0"/>
        <w:jc w:val="both"/>
      </w:pPr>
      <w:r>
        <w:rPr>
          <w:rFonts w:ascii="Times New Roman"/>
          <w:b w:val="false"/>
          <w:i w:val="false"/>
          <w:color w:val="000000"/>
          <w:sz w:val="28"/>
        </w:rPr>
        <w:t xml:space="preserve">
      Для вновь проектируемых объектов допустимая к сбросу концентрация загрязняющего вещества, принимается по результатам оценки воздействия на окружающую среду. </w:t>
      </w:r>
    </w:p>
    <w:bookmarkEnd w:id="335"/>
    <w:bookmarkStart w:name="z340" w:id="336"/>
    <w:p>
      <w:pPr>
        <w:spacing w:after="0"/>
        <w:ind w:left="0"/>
        <w:jc w:val="both"/>
      </w:pPr>
      <w:r>
        <w:rPr>
          <w:rFonts w:ascii="Times New Roman"/>
          <w:b w:val="false"/>
          <w:i w:val="false"/>
          <w:color w:val="000000"/>
          <w:sz w:val="28"/>
        </w:rPr>
        <w:t>
      84. Операторы, для которых установлены нормативы допустимых сбросов, осуществляют производственный экологический контроль соблюдения допустимых сбросов на основе программы, разработанной в объеме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bookmarkEnd w:id="336"/>
    <w:bookmarkStart w:name="z341" w:id="337"/>
    <w:p>
      <w:pPr>
        <w:spacing w:after="0"/>
        <w:ind w:left="0"/>
        <w:jc w:val="both"/>
      </w:pPr>
      <w:r>
        <w:rPr>
          <w:rFonts w:ascii="Times New Roman"/>
          <w:b w:val="false"/>
          <w:i w:val="false"/>
          <w:color w:val="000000"/>
          <w:sz w:val="28"/>
        </w:rPr>
        <w:t>
      Контроль соблюдения нормативов допустимых сбросов в поверхностные водные объекты осуществляется на выпусках сточных вод и в контрольных створах, расположенных в 500 м выше и ниже сброса.</w:t>
      </w:r>
    </w:p>
    <w:bookmarkEnd w:id="337"/>
    <w:bookmarkStart w:name="z342" w:id="338"/>
    <w:p>
      <w:pPr>
        <w:spacing w:after="0"/>
        <w:ind w:left="0"/>
        <w:jc w:val="both"/>
      </w:pPr>
      <w:r>
        <w:rPr>
          <w:rFonts w:ascii="Times New Roman"/>
          <w:b w:val="false"/>
          <w:i w:val="false"/>
          <w:color w:val="000000"/>
          <w:sz w:val="28"/>
        </w:rPr>
        <w:t>
      При сбросе сточных вод в накопители и рельеф местности контроль соблюдения нормативов допустимых сбросов осуществляется на выпусках сточных вод и по организованной сети мониторинговых скважин, включая фоновую.</w:t>
      </w:r>
    </w:p>
    <w:bookmarkEnd w:id="338"/>
    <w:bookmarkStart w:name="z343" w:id="339"/>
    <w:p>
      <w:pPr>
        <w:spacing w:after="0"/>
        <w:ind w:left="0"/>
        <w:jc w:val="both"/>
      </w:pPr>
      <w:r>
        <w:rPr>
          <w:rFonts w:ascii="Times New Roman"/>
          <w:b w:val="false"/>
          <w:i w:val="false"/>
          <w:color w:val="000000"/>
          <w:sz w:val="28"/>
        </w:rPr>
        <w:t>
      В районе, где производится закачка отработанных вод в недра, оператором организуется систематические лабораторные наблюдения за качеством воды в закачиваемом пространстве недр, ближайших скважинах, родниках, колодцах.</w:t>
      </w:r>
    </w:p>
    <w:bookmarkEnd w:id="339"/>
    <w:bookmarkStart w:name="z344" w:id="340"/>
    <w:p>
      <w:pPr>
        <w:spacing w:after="0"/>
        <w:ind w:left="0"/>
        <w:jc w:val="both"/>
      </w:pPr>
      <w:r>
        <w:rPr>
          <w:rFonts w:ascii="Times New Roman"/>
          <w:b w:val="false"/>
          <w:i w:val="false"/>
          <w:color w:val="000000"/>
          <w:sz w:val="28"/>
        </w:rPr>
        <w:t xml:space="preserve">
      План-график контроля на объекте за соблюдением нормативов допустимых сбросов заполняется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Методике.</w:t>
      </w:r>
    </w:p>
    <w:bookmarkEnd w:id="340"/>
    <w:bookmarkStart w:name="z345" w:id="341"/>
    <w:p>
      <w:pPr>
        <w:spacing w:after="0"/>
        <w:ind w:left="0"/>
        <w:jc w:val="both"/>
      </w:pPr>
      <w:r>
        <w:rPr>
          <w:rFonts w:ascii="Times New Roman"/>
          <w:b w:val="false"/>
          <w:i w:val="false"/>
          <w:color w:val="000000"/>
          <w:sz w:val="28"/>
        </w:rPr>
        <w:t xml:space="preserve">
      Таблица расчета нормативов предельно-допустимых сбросов сточных вод заполняется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Методике.</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347" w:id="342"/>
    <w:p>
      <w:pPr>
        <w:spacing w:after="0"/>
        <w:ind w:left="0"/>
        <w:jc w:val="left"/>
      </w:pPr>
      <w:r>
        <w:rPr>
          <w:rFonts w:ascii="Times New Roman"/>
          <w:b/>
          <w:i w:val="false"/>
          <w:color w:val="000000"/>
        </w:rPr>
        <w:t xml:space="preserve"> Параметры выбросов загрязняющих веществ в атмосферу для расчета норматива нормативов допустимых выбросов</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выделения загрязняющих веществ</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часов работы в году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выброса вредных веществ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выбросов на карте-схеме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источника выбросов, м</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устья трубы,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из трубы при максимально разовой нагрузке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источника на карте-схеме,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 (Т = 293.15 К, Р= 101.3 кПа)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расход, м3/с (Т = 293.15 К, Р= 101.3 кПа)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смеси, 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точечного источника /1-го конца линейного источника /центра площадного источника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конца линейного /длина, ширина площадного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 параметров выбросов загрязняющих веществ в атмосферу для расчета норматива нормативов допустимых выбросов</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газоочистных установок, тип и мероприятия по сокращению выбросов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по которому производится газоочистка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газоочисткой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Среднеэксплуатационная степень очистки/ максимальная степень очистки,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вещества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 загрязняющего вещества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ПДВ</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Таблица заполняется на исходный период (существующее положение на момент разработки проекта нормативов эмиссий по данным инвентаризации) и на перспективу.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оператора</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отечество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 20__ года</w:t>
            </w:r>
          </w:p>
        </w:tc>
      </w:tr>
    </w:tbl>
    <w:bookmarkStart w:name="z351" w:id="343"/>
    <w:p>
      <w:pPr>
        <w:spacing w:after="0"/>
        <w:ind w:left="0"/>
        <w:jc w:val="left"/>
      </w:pPr>
      <w:r>
        <w:rPr>
          <w:rFonts w:ascii="Times New Roman"/>
          <w:b/>
          <w:i w:val="false"/>
          <w:color w:val="000000"/>
        </w:rPr>
        <w:t xml:space="preserve"> Бланки инвентаризации выбросов вредных (загрязняющих) веществ в атмосферный воздух и их источников</w:t>
      </w:r>
    </w:p>
    <w:bookmarkEnd w:id="343"/>
    <w:bookmarkStart w:name="z352" w:id="344"/>
    <w:p>
      <w:pPr>
        <w:spacing w:after="0"/>
        <w:ind w:left="0"/>
        <w:jc w:val="both"/>
      </w:pPr>
      <w:r>
        <w:rPr>
          <w:rFonts w:ascii="Times New Roman"/>
          <w:b w:val="false"/>
          <w:i w:val="false"/>
          <w:color w:val="000000"/>
          <w:sz w:val="28"/>
        </w:rPr>
        <w:t>
      1. Источники выделения вредных (загрязняющих) веществ</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производства номер цеха, участка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загрязнения атмосферы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выделения загрязняющих веществ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источника выделения, 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вредного вещества (ЭНК, ПДК или ОБУВ) и наименование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загрязняющего вещества, отходящего от источника выделения, т/год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53" w:id="345"/>
    <w:p>
      <w:pPr>
        <w:spacing w:after="0"/>
        <w:ind w:left="0"/>
        <w:jc w:val="both"/>
      </w:pPr>
      <w:r>
        <w:rPr>
          <w:rFonts w:ascii="Times New Roman"/>
          <w:b w:val="false"/>
          <w:i w:val="false"/>
          <w:color w:val="000000"/>
          <w:sz w:val="28"/>
        </w:rPr>
        <w:t>
      Примечания: В графе А указывается к какому производству относятся источники выделения и источники загрязнения атмосферного воздуха (далее - источники), конкретные названия цехов, участков (например, подготовительный, формовочный и так далее). Производство включает в себя один или несколько цехов, участков и тому подобное (например, агломерационное, теплосиловое, производство вискозы и другое), а также указываются их порядковые номера. В графе 1 указываются номера источников загрязнения атмосферного воздуха согласно схеме их расположения, которая оператором составляется и хранится на объекте. Нумерация источников от года к году не меняется. При появлении нового источника загрязнения атмосферного воздуха ему присваивают номер, ранее не использовавшийся. При ликвидации источника его номер в дальнейшем не используют. Всем организованным источникам загрязнения атмосферного воздуха присваивают номера в пределах от 0001 до 5999, а всем неорганизованным источникам присваиваются номера - в пределах от 6001 до 9999.</w:t>
      </w:r>
    </w:p>
    <w:bookmarkEnd w:id="345"/>
    <w:bookmarkStart w:name="z354" w:id="346"/>
    <w:p>
      <w:pPr>
        <w:spacing w:after="0"/>
        <w:ind w:left="0"/>
        <w:jc w:val="both"/>
      </w:pPr>
      <w:r>
        <w:rPr>
          <w:rFonts w:ascii="Times New Roman"/>
          <w:b w:val="false"/>
          <w:i w:val="false"/>
          <w:color w:val="000000"/>
          <w:sz w:val="28"/>
        </w:rPr>
        <w:t xml:space="preserve">
      В графе 2 указываются номера источников выделения согласно схеме их расположения, которая составляется на объекте. При появлении нового источника выделения ему присваивают номер, ранее не использовавшийся. При ликвидации источника его номер в дальнейшем не используют. </w:t>
      </w:r>
    </w:p>
    <w:bookmarkEnd w:id="346"/>
    <w:bookmarkStart w:name="z355" w:id="347"/>
    <w:p>
      <w:pPr>
        <w:spacing w:after="0"/>
        <w:ind w:left="0"/>
        <w:jc w:val="both"/>
      </w:pPr>
      <w:r>
        <w:rPr>
          <w:rFonts w:ascii="Times New Roman"/>
          <w:b w:val="false"/>
          <w:i w:val="false"/>
          <w:color w:val="000000"/>
          <w:sz w:val="28"/>
        </w:rPr>
        <w:t>
      В графе 3 указывается наименование, тип установок и агрегатов, а также процессы, в которых непосредственно образуются вредные (загрязняющие) вещества (например, сжигание топлива в паровом котле, доменной печи, выгрузка сыпучего материала или сдувание частиц с поверхности сыпучего материала на разгрузочных площадках).</w:t>
      </w:r>
    </w:p>
    <w:bookmarkEnd w:id="347"/>
    <w:bookmarkStart w:name="z356" w:id="348"/>
    <w:p>
      <w:pPr>
        <w:spacing w:after="0"/>
        <w:ind w:left="0"/>
        <w:jc w:val="both"/>
      </w:pPr>
      <w:r>
        <w:rPr>
          <w:rFonts w:ascii="Times New Roman"/>
          <w:b w:val="false"/>
          <w:i w:val="false"/>
          <w:color w:val="000000"/>
          <w:sz w:val="28"/>
        </w:rPr>
        <w:t>
      В графе 4 "Наименование выпускаемой продукции" приводится наименование и тип выпускаемой продукции в соответствии с общим классификатором промышленной продукции.</w:t>
      </w:r>
    </w:p>
    <w:bookmarkEnd w:id="348"/>
    <w:bookmarkStart w:name="z357" w:id="349"/>
    <w:p>
      <w:pPr>
        <w:spacing w:after="0"/>
        <w:ind w:left="0"/>
        <w:jc w:val="both"/>
      </w:pPr>
      <w:r>
        <w:rPr>
          <w:rFonts w:ascii="Times New Roman"/>
          <w:b w:val="false"/>
          <w:i w:val="false"/>
          <w:color w:val="000000"/>
          <w:sz w:val="28"/>
        </w:rPr>
        <w:t xml:space="preserve">
      В графах 5 и 6 указывается среднее суммарное количество часов работы оборудования за сутки и за предшествующий инвентаризации год. </w:t>
      </w:r>
    </w:p>
    <w:bookmarkEnd w:id="349"/>
    <w:bookmarkStart w:name="z358" w:id="350"/>
    <w:p>
      <w:pPr>
        <w:spacing w:after="0"/>
        <w:ind w:left="0"/>
        <w:jc w:val="both"/>
      </w:pPr>
      <w:r>
        <w:rPr>
          <w:rFonts w:ascii="Times New Roman"/>
          <w:b w:val="false"/>
          <w:i w:val="false"/>
          <w:color w:val="000000"/>
          <w:sz w:val="28"/>
        </w:rPr>
        <w:t>
      В графе 7 записываются наименования вредных (загрязняющих) веществ.</w:t>
      </w:r>
    </w:p>
    <w:bookmarkEnd w:id="350"/>
    <w:bookmarkStart w:name="z359" w:id="351"/>
    <w:p>
      <w:pPr>
        <w:spacing w:after="0"/>
        <w:ind w:left="0"/>
        <w:jc w:val="both"/>
      </w:pPr>
      <w:r>
        <w:rPr>
          <w:rFonts w:ascii="Times New Roman"/>
          <w:b w:val="false"/>
          <w:i w:val="false"/>
          <w:color w:val="000000"/>
          <w:sz w:val="28"/>
        </w:rPr>
        <w:t>
      В графе 8 указывается код вредного (загрязняющего) вещества в соответствии с гигиеническими нормативами, утвержденными уполномоченным органом в области обеспечения санитарно-эпидемиологического благополучия населения.</w:t>
      </w:r>
    </w:p>
    <w:bookmarkEnd w:id="351"/>
    <w:bookmarkStart w:name="z360" w:id="352"/>
    <w:p>
      <w:pPr>
        <w:spacing w:after="0"/>
        <w:ind w:left="0"/>
        <w:jc w:val="both"/>
      </w:pPr>
      <w:r>
        <w:rPr>
          <w:rFonts w:ascii="Times New Roman"/>
          <w:b w:val="false"/>
          <w:i w:val="false"/>
          <w:color w:val="000000"/>
          <w:sz w:val="28"/>
        </w:rPr>
        <w:t>
      В графе 9 приводится общее количество выбросов вредных (загрязняющих) веществ (тонн в год), отходящих от источников выделения, независимо от того, оснащен он очистными сооружениями или нет.</w:t>
      </w:r>
    </w:p>
    <w:bookmarkEnd w:id="352"/>
    <w:bookmarkStart w:name="z361" w:id="353"/>
    <w:p>
      <w:pPr>
        <w:spacing w:after="0"/>
        <w:ind w:left="0"/>
        <w:jc w:val="both"/>
      </w:pPr>
      <w:r>
        <w:rPr>
          <w:rFonts w:ascii="Times New Roman"/>
          <w:b w:val="false"/>
          <w:i w:val="false"/>
          <w:color w:val="000000"/>
          <w:sz w:val="28"/>
        </w:rPr>
        <w:t>
      2. Характеристика источников загрязнения атмосферного воздуха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источника загрязнения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с источника загрязнения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(ЭНК, ПДК или ОБУВ)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загрязняющих веществ, выбрасываемых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размер сечения устья,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расход,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Суммарное,т/год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54"/>
    <w:p>
      <w:pPr>
        <w:spacing w:after="0"/>
        <w:ind w:left="0"/>
        <w:jc w:val="both"/>
      </w:pPr>
      <w:r>
        <w:rPr>
          <w:rFonts w:ascii="Times New Roman"/>
          <w:b w:val="false"/>
          <w:i w:val="false"/>
          <w:color w:val="000000"/>
          <w:sz w:val="28"/>
        </w:rPr>
        <w:t>
      Примечания: В графе 1 указывается номер источника загрязнения атмосферного воздуха.</w:t>
      </w:r>
    </w:p>
    <w:bookmarkEnd w:id="354"/>
    <w:bookmarkStart w:name="z363" w:id="355"/>
    <w:p>
      <w:pPr>
        <w:spacing w:after="0"/>
        <w:ind w:left="0"/>
        <w:jc w:val="both"/>
      </w:pPr>
      <w:r>
        <w:rPr>
          <w:rFonts w:ascii="Times New Roman"/>
          <w:b w:val="false"/>
          <w:i w:val="false"/>
          <w:color w:val="000000"/>
          <w:sz w:val="28"/>
        </w:rPr>
        <w:t>
      В графах 2 и 3 приводятся соответственные данные (в метрах) о высоте источника над уровнем земли и диаметр или размеры сечения устья источника.</w:t>
      </w:r>
    </w:p>
    <w:bookmarkEnd w:id="355"/>
    <w:bookmarkStart w:name="z364" w:id="356"/>
    <w:p>
      <w:pPr>
        <w:spacing w:after="0"/>
        <w:ind w:left="0"/>
        <w:jc w:val="both"/>
      </w:pPr>
      <w:r>
        <w:rPr>
          <w:rFonts w:ascii="Times New Roman"/>
          <w:b w:val="false"/>
          <w:i w:val="false"/>
          <w:color w:val="000000"/>
          <w:sz w:val="28"/>
        </w:rPr>
        <w:t>
      В графе 4 указывается скорость, в графе 5 - объемный расход, в графе 6 - температура выбрасываемой газовоздушной смеси в устье организованного источника загрязнения атмосферного воздуха. Для неорганизованных источников графы 4, 5 и 6 заполняются по типу источника.</w:t>
      </w:r>
    </w:p>
    <w:bookmarkEnd w:id="356"/>
    <w:bookmarkStart w:name="z365" w:id="357"/>
    <w:p>
      <w:pPr>
        <w:spacing w:after="0"/>
        <w:ind w:left="0"/>
        <w:jc w:val="both"/>
      </w:pPr>
      <w:r>
        <w:rPr>
          <w:rFonts w:ascii="Times New Roman"/>
          <w:b w:val="false"/>
          <w:i w:val="false"/>
          <w:color w:val="000000"/>
          <w:sz w:val="28"/>
        </w:rPr>
        <w:t>
      В графе 7 указывается код вредного (загрязняющего) вещества в соответствии с гигиеническими нормативами, утвержденными уполномоченным органом в области обеспечения санитарно-эпидемиологического благополучия населения.</w:t>
      </w:r>
    </w:p>
    <w:bookmarkEnd w:id="357"/>
    <w:bookmarkStart w:name="z366" w:id="358"/>
    <w:p>
      <w:pPr>
        <w:spacing w:after="0"/>
        <w:ind w:left="0"/>
        <w:jc w:val="both"/>
      </w:pPr>
      <w:r>
        <w:rPr>
          <w:rFonts w:ascii="Times New Roman"/>
          <w:b w:val="false"/>
          <w:i w:val="false"/>
          <w:color w:val="000000"/>
          <w:sz w:val="28"/>
        </w:rPr>
        <w:t xml:space="preserve">
      В графе 8 указывается максимальный выброс вредного (загрязняющего) вещества на единицу времени, г/с. </w:t>
      </w:r>
    </w:p>
    <w:bookmarkEnd w:id="358"/>
    <w:bookmarkStart w:name="z367" w:id="359"/>
    <w:p>
      <w:pPr>
        <w:spacing w:after="0"/>
        <w:ind w:left="0"/>
        <w:jc w:val="both"/>
      </w:pPr>
      <w:r>
        <w:rPr>
          <w:rFonts w:ascii="Times New Roman"/>
          <w:b w:val="false"/>
          <w:i w:val="false"/>
          <w:color w:val="000000"/>
          <w:sz w:val="28"/>
        </w:rPr>
        <w:t>
      В графе 9 указывается суммарная масса выброса вредного (загрязняющего) вещества в атмосферный воздух за год, т/год.</w:t>
      </w:r>
    </w:p>
    <w:bookmarkEnd w:id="359"/>
    <w:bookmarkStart w:name="z368" w:id="360"/>
    <w:p>
      <w:pPr>
        <w:spacing w:after="0"/>
        <w:ind w:left="0"/>
        <w:jc w:val="both"/>
      </w:pPr>
      <w:r>
        <w:rPr>
          <w:rFonts w:ascii="Times New Roman"/>
          <w:b w:val="false"/>
          <w:i w:val="false"/>
          <w:color w:val="000000"/>
          <w:sz w:val="28"/>
        </w:rPr>
        <w:t>
      3. Показатели работы пылегазоочистного оборудования (ПГО)</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выделения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пылегазоулавливающего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аппаратов,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по которому происходит очистка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К(1),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61"/>
    <w:p>
      <w:pPr>
        <w:spacing w:after="0"/>
        <w:ind w:left="0"/>
        <w:jc w:val="both"/>
      </w:pPr>
      <w:r>
        <w:rPr>
          <w:rFonts w:ascii="Times New Roman"/>
          <w:b w:val="false"/>
          <w:i w:val="false"/>
          <w:color w:val="000000"/>
          <w:sz w:val="28"/>
        </w:rPr>
        <w:t>
      Примечания: Фактический коэффициент полезного действия (КПД) определяется по формуле:</w:t>
      </w:r>
    </w:p>
    <w:bookmarkEnd w:id="361"/>
    <w:bookmarkStart w:name="z370" w:id="362"/>
    <w:p>
      <w:pPr>
        <w:spacing w:after="0"/>
        <w:ind w:left="0"/>
        <w:jc w:val="both"/>
      </w:pPr>
      <w:r>
        <w:rPr>
          <w:rFonts w:ascii="Times New Roman"/>
          <w:b w:val="false"/>
          <w:i w:val="false"/>
          <w:color w:val="000000"/>
          <w:sz w:val="28"/>
        </w:rPr>
        <w:t>
      КПД = (1 – (Cвых х Vвых) / (Cвх х Vвх)) х 100 % (П.2.1)</w:t>
      </w:r>
    </w:p>
    <w:bookmarkEnd w:id="362"/>
    <w:bookmarkStart w:name="z371" w:id="363"/>
    <w:p>
      <w:pPr>
        <w:spacing w:after="0"/>
        <w:ind w:left="0"/>
        <w:jc w:val="both"/>
      </w:pPr>
      <w:r>
        <w:rPr>
          <w:rFonts w:ascii="Times New Roman"/>
          <w:b w:val="false"/>
          <w:i w:val="false"/>
          <w:color w:val="000000"/>
          <w:sz w:val="28"/>
        </w:rPr>
        <w:t xml:space="preserve">
      где Свх и Свых – концентрация загрязняющих веществ, соответственно до и после очистки, определяемых по результатам замеров, г/м3; Vвх и Vвых – расход объема газовоздушной смеси, соответственно на входе и выходе с ПГО (м3/с). </w:t>
      </w:r>
    </w:p>
    <w:bookmarkEnd w:id="363"/>
    <w:bookmarkStart w:name="z372" w:id="364"/>
    <w:p>
      <w:pPr>
        <w:spacing w:after="0"/>
        <w:ind w:left="0"/>
        <w:jc w:val="both"/>
      </w:pPr>
      <w:r>
        <w:rPr>
          <w:rFonts w:ascii="Times New Roman"/>
          <w:b w:val="false"/>
          <w:i w:val="false"/>
          <w:color w:val="000000"/>
          <w:sz w:val="28"/>
        </w:rPr>
        <w:t>
      Замеры концентраций загрязняющих веществ выполняются аккредитованными лабораториями.</w:t>
      </w:r>
    </w:p>
    <w:bookmarkEnd w:id="364"/>
    <w:bookmarkStart w:name="z373" w:id="365"/>
    <w:p>
      <w:pPr>
        <w:spacing w:after="0"/>
        <w:ind w:left="0"/>
        <w:jc w:val="both"/>
      </w:pPr>
      <w:r>
        <w:rPr>
          <w:rFonts w:ascii="Times New Roman"/>
          <w:b w:val="false"/>
          <w:i w:val="false"/>
          <w:color w:val="000000"/>
          <w:sz w:val="28"/>
        </w:rPr>
        <w:t>
      В графе 6 указывается коэффициент обеспеченности газоочисткой К 1), рассчитываемый по формуле:</w:t>
      </w:r>
    </w:p>
    <w:bookmarkEnd w:id="365"/>
    <w:bookmarkStart w:name="z374" w:id="366"/>
    <w:p>
      <w:pPr>
        <w:spacing w:after="0"/>
        <w:ind w:left="0"/>
        <w:jc w:val="both"/>
      </w:pPr>
      <w:r>
        <w:rPr>
          <w:rFonts w:ascii="Times New Roman"/>
          <w:b w:val="false"/>
          <w:i w:val="false"/>
          <w:color w:val="000000"/>
          <w:sz w:val="28"/>
        </w:rPr>
        <w:t>
      К(1) = Тг . 100 / Тт, (П.2.2)</w:t>
      </w:r>
    </w:p>
    <w:bookmarkEnd w:id="366"/>
    <w:bookmarkStart w:name="z375" w:id="367"/>
    <w:p>
      <w:pPr>
        <w:spacing w:after="0"/>
        <w:ind w:left="0"/>
        <w:jc w:val="both"/>
      </w:pPr>
      <w:r>
        <w:rPr>
          <w:rFonts w:ascii="Times New Roman"/>
          <w:b w:val="false"/>
          <w:i w:val="false"/>
          <w:color w:val="000000"/>
          <w:sz w:val="28"/>
        </w:rPr>
        <w:t>
      где Тт – время работы за год технологического оборудования, ч; Тг – время работы за год газоочистных установок (вне зависимости от степени очистки), ч.</w:t>
      </w:r>
    </w:p>
    <w:bookmarkEnd w:id="367"/>
    <w:bookmarkStart w:name="z376" w:id="368"/>
    <w:p>
      <w:pPr>
        <w:spacing w:after="0"/>
        <w:ind w:left="0"/>
        <w:jc w:val="both"/>
      </w:pPr>
      <w:r>
        <w:rPr>
          <w:rFonts w:ascii="Times New Roman"/>
          <w:b w:val="false"/>
          <w:i w:val="false"/>
          <w:color w:val="000000"/>
          <w:sz w:val="28"/>
        </w:rPr>
        <w:t>
      4. Суммарные выбросы вредных (загрязняющих) веществ в атмосферу, их очистка и утилизация, т/год</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загрязняющих веществ, отходящих от источника выделения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поступивших на очистку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выброшено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Выбрасываются без очистки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Поступает на очистку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Выброшено в атмосферу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Уловлено и обезврежено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утилизировано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69"/>
    <w:p>
      <w:pPr>
        <w:spacing w:after="0"/>
        <w:ind w:left="0"/>
        <w:jc w:val="both"/>
      </w:pPr>
      <w:r>
        <w:rPr>
          <w:rFonts w:ascii="Times New Roman"/>
          <w:b w:val="false"/>
          <w:i w:val="false"/>
          <w:color w:val="000000"/>
          <w:sz w:val="28"/>
        </w:rPr>
        <w:t>
      Примечания: В данном разделе приводятся сведения по всем веществам, по которым приведены данные в разделах 1 и 2.</w:t>
      </w:r>
    </w:p>
    <w:bookmarkEnd w:id="369"/>
    <w:bookmarkStart w:name="z378" w:id="370"/>
    <w:p>
      <w:pPr>
        <w:spacing w:after="0"/>
        <w:ind w:left="0"/>
        <w:jc w:val="both"/>
      </w:pPr>
      <w:r>
        <w:rPr>
          <w:rFonts w:ascii="Times New Roman"/>
          <w:b w:val="false"/>
          <w:i w:val="false"/>
          <w:color w:val="000000"/>
          <w:sz w:val="28"/>
        </w:rPr>
        <w:t xml:space="preserve">
      В графах 1 и 2 указывается код и наименование загрязняющего вещества. </w:t>
      </w:r>
    </w:p>
    <w:bookmarkEnd w:id="370"/>
    <w:bookmarkStart w:name="z379" w:id="371"/>
    <w:p>
      <w:pPr>
        <w:spacing w:after="0"/>
        <w:ind w:left="0"/>
        <w:jc w:val="both"/>
      </w:pPr>
      <w:r>
        <w:rPr>
          <w:rFonts w:ascii="Times New Roman"/>
          <w:b w:val="false"/>
          <w:i w:val="false"/>
          <w:color w:val="000000"/>
          <w:sz w:val="28"/>
        </w:rPr>
        <w:t xml:space="preserve">
      В графу 3 включают количество вредных веществ (по отдельным веществам), отходящих от всех стационарных источников выделения, как собираемых в газоотводные системы (организованный выброс) независимо от того, направляются они или не направляются на газоочистные установки, так и непосредственно попадающих в атмосферу (неорганизованный выброс). В данное количество вредных веществ не входят вещества, содержащиеся в технологических газах и специально улавливаемые для производства продукции. </w:t>
      </w:r>
    </w:p>
    <w:bookmarkEnd w:id="371"/>
    <w:bookmarkStart w:name="z380" w:id="372"/>
    <w:p>
      <w:pPr>
        <w:spacing w:after="0"/>
        <w:ind w:left="0"/>
        <w:jc w:val="both"/>
      </w:pPr>
      <w:r>
        <w:rPr>
          <w:rFonts w:ascii="Times New Roman"/>
          <w:b w:val="false"/>
          <w:i w:val="false"/>
          <w:color w:val="000000"/>
          <w:sz w:val="28"/>
        </w:rPr>
        <w:t>
      В графе 4 указывается количество вредных веществ (по отдельным веществам), поступающих в атмосферу через специальные устройства (трубы, вентиляционные установки, аэрационные фонари), но не подвергавшихся при этом очистке, а также те не уловленные вредные вещества, которые прошли через не предназначенные для их улавливания газоочистные и пылеулавливающие установки. В графу 5 включают все поступающие на очистные сооружения вредные вещества независимо от того, какие из них проходят очистку на газоочистных установках. При этом данные графы 5 равняются сумме данных граф 6 и 7.</w:t>
      </w:r>
    </w:p>
    <w:bookmarkEnd w:id="372"/>
    <w:bookmarkStart w:name="z381" w:id="373"/>
    <w:p>
      <w:pPr>
        <w:spacing w:after="0"/>
        <w:ind w:left="0"/>
        <w:jc w:val="both"/>
      </w:pPr>
      <w:r>
        <w:rPr>
          <w:rFonts w:ascii="Times New Roman"/>
          <w:b w:val="false"/>
          <w:i w:val="false"/>
          <w:color w:val="000000"/>
          <w:sz w:val="28"/>
        </w:rPr>
        <w:t xml:space="preserve">
      В графе 6 приводится количество вредных веществ (по отдельным веществам), поступающих в атмосферу после прохождения системы очистки. </w:t>
      </w:r>
    </w:p>
    <w:bookmarkEnd w:id="373"/>
    <w:bookmarkStart w:name="z382" w:id="374"/>
    <w:p>
      <w:pPr>
        <w:spacing w:after="0"/>
        <w:ind w:left="0"/>
        <w:jc w:val="both"/>
      </w:pPr>
      <w:r>
        <w:rPr>
          <w:rFonts w:ascii="Times New Roman"/>
          <w:b w:val="false"/>
          <w:i w:val="false"/>
          <w:color w:val="000000"/>
          <w:sz w:val="28"/>
        </w:rPr>
        <w:t xml:space="preserve">
      В графе 7 указывается фактическое количество уловленных и обезвреженных вредных веществ, кроме веществ, улавливаемых для производства продукции. </w:t>
      </w:r>
    </w:p>
    <w:bookmarkEnd w:id="374"/>
    <w:bookmarkStart w:name="z383" w:id="375"/>
    <w:p>
      <w:pPr>
        <w:spacing w:after="0"/>
        <w:ind w:left="0"/>
        <w:jc w:val="both"/>
      </w:pPr>
      <w:r>
        <w:rPr>
          <w:rFonts w:ascii="Times New Roman"/>
          <w:b w:val="false"/>
          <w:i w:val="false"/>
          <w:color w:val="000000"/>
          <w:sz w:val="28"/>
        </w:rPr>
        <w:t xml:space="preserve">
      В графу 8 "из них утилизировано" включается количество вредных веществ, возвращенных в производство или использованных для получения товарного продукта. </w:t>
      </w:r>
    </w:p>
    <w:bookmarkEnd w:id="375"/>
    <w:bookmarkStart w:name="z384" w:id="376"/>
    <w:p>
      <w:pPr>
        <w:spacing w:after="0"/>
        <w:ind w:left="0"/>
        <w:jc w:val="both"/>
      </w:pPr>
      <w:r>
        <w:rPr>
          <w:rFonts w:ascii="Times New Roman"/>
          <w:b w:val="false"/>
          <w:i w:val="false"/>
          <w:color w:val="000000"/>
          <w:sz w:val="28"/>
        </w:rPr>
        <w:t xml:space="preserve">
      В графе 9 "выброшено в атмосферу" указывают общее количество вредных веществ, поступивших в атмосферу (по отдельным веществам), как после очистки, так и выброшенных без очистки. Данные этой графы равняются разности значений граф 3 и 7, а также равны сумме данных граф 4 и 6. </w:t>
      </w:r>
    </w:p>
    <w:bookmarkEnd w:id="376"/>
    <w:bookmarkStart w:name="z385" w:id="377"/>
    <w:p>
      <w:pPr>
        <w:spacing w:after="0"/>
        <w:ind w:left="0"/>
        <w:jc w:val="both"/>
      </w:pPr>
      <w:r>
        <w:rPr>
          <w:rFonts w:ascii="Times New Roman"/>
          <w:b w:val="false"/>
          <w:i w:val="false"/>
          <w:color w:val="000000"/>
          <w:sz w:val="28"/>
        </w:rPr>
        <w:t xml:space="preserve">
      Суммарные по всем источникам выбросы вредных веществ "всего" и по отдельным веществам, указываемые в данной графе 9, получают из данных графы 13 раздела 2. </w:t>
      </w:r>
    </w:p>
    <w:bookmarkEnd w:id="377"/>
    <w:bookmarkStart w:name="z386" w:id="378"/>
    <w:p>
      <w:pPr>
        <w:spacing w:after="0"/>
        <w:ind w:left="0"/>
        <w:jc w:val="both"/>
      </w:pPr>
      <w:r>
        <w:rPr>
          <w:rFonts w:ascii="Times New Roman"/>
          <w:b w:val="false"/>
          <w:i w:val="false"/>
          <w:color w:val="000000"/>
          <w:sz w:val="28"/>
        </w:rPr>
        <w:t>
      При отсутствии на объекте очистных сооружений в графы 5, 6, 7, 8 записывают нуль. Тогда данные граф 3, 4, 9 будут равны между собой.  </w:t>
      </w:r>
    </w:p>
    <w:bookmarkEnd w:id="378"/>
    <w:bookmarkStart w:name="z387" w:id="379"/>
    <w:p>
      <w:pPr>
        <w:spacing w:after="0"/>
        <w:ind w:left="0"/>
        <w:jc w:val="both"/>
      </w:pPr>
      <w:r>
        <w:rPr>
          <w:rFonts w:ascii="Times New Roman"/>
          <w:b w:val="false"/>
          <w:i w:val="false"/>
          <w:color w:val="000000"/>
          <w:sz w:val="28"/>
        </w:rPr>
        <w:t xml:space="preserve">
      В строке "Всего" рассчитывается сумма всех строк, указанных в графе 13 раздела 2. </w:t>
      </w:r>
    </w:p>
    <w:bookmarkEnd w:id="379"/>
    <w:bookmarkStart w:name="z388" w:id="380"/>
    <w:p>
      <w:pPr>
        <w:spacing w:after="0"/>
        <w:ind w:left="0"/>
        <w:jc w:val="both"/>
      </w:pPr>
      <w:r>
        <w:rPr>
          <w:rFonts w:ascii="Times New Roman"/>
          <w:b w:val="false"/>
          <w:i w:val="false"/>
          <w:color w:val="000000"/>
          <w:sz w:val="28"/>
        </w:rPr>
        <w:t xml:space="preserve">
      В строке "твердые" рассчитывается сумма всех строк, указанных в графе 13 раздела 2 по твердым вредным веществам и сумма строк отдельно по каждому твердому веществу. </w:t>
      </w:r>
    </w:p>
    <w:bookmarkEnd w:id="380"/>
    <w:bookmarkStart w:name="z389" w:id="381"/>
    <w:p>
      <w:pPr>
        <w:spacing w:after="0"/>
        <w:ind w:left="0"/>
        <w:jc w:val="both"/>
      </w:pPr>
      <w:r>
        <w:rPr>
          <w:rFonts w:ascii="Times New Roman"/>
          <w:b w:val="false"/>
          <w:i w:val="false"/>
          <w:color w:val="000000"/>
          <w:sz w:val="28"/>
        </w:rPr>
        <w:t xml:space="preserve">
      В строке "газообразные" записывается сумма всех строк, указанных в графе 13 раздела 2 по газообразным вредным веществам, а также производится расчет суммы строк отдельно по каждому вредному газообразному веществу. </w:t>
      </w:r>
    </w:p>
    <w:bookmarkEnd w:id="381"/>
    <w:bookmarkStart w:name="z390" w:id="382"/>
    <w:p>
      <w:pPr>
        <w:spacing w:after="0"/>
        <w:ind w:left="0"/>
        <w:jc w:val="both"/>
      </w:pPr>
      <w:r>
        <w:rPr>
          <w:rFonts w:ascii="Times New Roman"/>
          <w:b w:val="false"/>
          <w:i w:val="false"/>
          <w:color w:val="000000"/>
          <w:sz w:val="28"/>
        </w:rPr>
        <w:t xml:space="preserve">
      В строке "всего" рассчитывается сумма всех строк, указанных в графе 8 раздела 2. </w:t>
      </w:r>
    </w:p>
    <w:bookmarkEnd w:id="382"/>
    <w:bookmarkStart w:name="z391" w:id="383"/>
    <w:p>
      <w:pPr>
        <w:spacing w:after="0"/>
        <w:ind w:left="0"/>
        <w:jc w:val="both"/>
      </w:pPr>
      <w:r>
        <w:rPr>
          <w:rFonts w:ascii="Times New Roman"/>
          <w:b w:val="false"/>
          <w:i w:val="false"/>
          <w:color w:val="000000"/>
          <w:sz w:val="28"/>
        </w:rPr>
        <w:t xml:space="preserve">
       В строке "твердые" рассчитывается сумма всех строк, указанных в графе 8 раздела 2, по твердым веществам и сумма строк отдельно по каждому твердому веществу. </w:t>
      </w:r>
    </w:p>
    <w:bookmarkEnd w:id="383"/>
    <w:bookmarkStart w:name="z392" w:id="384"/>
    <w:p>
      <w:pPr>
        <w:spacing w:after="0"/>
        <w:ind w:left="0"/>
        <w:jc w:val="both"/>
      </w:pPr>
      <w:r>
        <w:rPr>
          <w:rFonts w:ascii="Times New Roman"/>
          <w:b w:val="false"/>
          <w:i w:val="false"/>
          <w:color w:val="000000"/>
          <w:sz w:val="28"/>
        </w:rPr>
        <w:t>
      В строке "газообразные" записывается сумма всех строк, указанных в графе 8 раздела 2 по жидким и газообразным загрязняющим веществам, а также производится расчет суммы строк отдельно по каждому загрязняющему газообразному веществу.</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394" w:id="385"/>
    <w:p>
      <w:pPr>
        <w:spacing w:after="0"/>
        <w:ind w:left="0"/>
        <w:jc w:val="left"/>
      </w:pPr>
      <w:r>
        <w:rPr>
          <w:rFonts w:ascii="Times New Roman"/>
          <w:b/>
          <w:i w:val="false"/>
          <w:color w:val="000000"/>
        </w:rPr>
        <w:t xml:space="preserve"> Состав проекта нормативов эмиссий в части выбросов загрязняющих веществ в окружающую среду</w:t>
      </w:r>
    </w:p>
    <w:bookmarkEnd w:id="385"/>
    <w:bookmarkStart w:name="z395" w:id="386"/>
    <w:p>
      <w:pPr>
        <w:spacing w:after="0"/>
        <w:ind w:left="0"/>
        <w:jc w:val="both"/>
      </w:pPr>
      <w:r>
        <w:rPr>
          <w:rFonts w:ascii="Times New Roman"/>
          <w:b w:val="false"/>
          <w:i w:val="false"/>
          <w:color w:val="000000"/>
          <w:sz w:val="28"/>
        </w:rPr>
        <w:t>
      Состав проект нормативов эмиссий включает:</w:t>
      </w:r>
    </w:p>
    <w:bookmarkEnd w:id="386"/>
    <w:bookmarkStart w:name="z396" w:id="387"/>
    <w:p>
      <w:pPr>
        <w:spacing w:after="0"/>
        <w:ind w:left="0"/>
        <w:jc w:val="both"/>
      </w:pPr>
      <w:r>
        <w:rPr>
          <w:rFonts w:ascii="Times New Roman"/>
          <w:b w:val="false"/>
          <w:i w:val="false"/>
          <w:color w:val="000000"/>
          <w:sz w:val="28"/>
        </w:rPr>
        <w:t>
      1. Титульный лист</w:t>
      </w:r>
    </w:p>
    <w:bookmarkEnd w:id="387"/>
    <w:bookmarkStart w:name="z397" w:id="388"/>
    <w:p>
      <w:pPr>
        <w:spacing w:after="0"/>
        <w:ind w:left="0"/>
        <w:jc w:val="both"/>
      </w:pPr>
      <w:r>
        <w:rPr>
          <w:rFonts w:ascii="Times New Roman"/>
          <w:b w:val="false"/>
          <w:i w:val="false"/>
          <w:color w:val="000000"/>
          <w:sz w:val="28"/>
        </w:rPr>
        <w:t>
      Титульный лист является первой страницей проекта нормативов эмиссий и оформляется в соответствии с системой нормативных документов.</w:t>
      </w:r>
    </w:p>
    <w:bookmarkEnd w:id="388"/>
    <w:bookmarkStart w:name="z398" w:id="389"/>
    <w:p>
      <w:pPr>
        <w:spacing w:after="0"/>
        <w:ind w:left="0"/>
        <w:jc w:val="both"/>
      </w:pPr>
      <w:r>
        <w:rPr>
          <w:rFonts w:ascii="Times New Roman"/>
          <w:b w:val="false"/>
          <w:i w:val="false"/>
          <w:color w:val="000000"/>
          <w:sz w:val="28"/>
        </w:rPr>
        <w:t>
      2. Список исполнителей</w:t>
      </w:r>
    </w:p>
    <w:bookmarkEnd w:id="389"/>
    <w:bookmarkStart w:name="z399" w:id="390"/>
    <w:p>
      <w:pPr>
        <w:spacing w:after="0"/>
        <w:ind w:left="0"/>
        <w:jc w:val="both"/>
      </w:pPr>
      <w:r>
        <w:rPr>
          <w:rFonts w:ascii="Times New Roman"/>
          <w:b w:val="false"/>
          <w:i w:val="false"/>
          <w:color w:val="000000"/>
          <w:sz w:val="28"/>
        </w:rPr>
        <w:t>
      В списке исполнителей указываются организации и фамилии всех ответственных соисполнителей, принимавших участие в разработке проекта. Фамилии исполнителей и соисполнителей располагаются столбцом. Слева указываются должности, ученые степени звания исполнителей и соисполнителей. Справа от подписи указываются инициалы и фамилии. Возле каждой фамилии в скобках указывается номер подготовленного раздела (подраздела).</w:t>
      </w:r>
    </w:p>
    <w:bookmarkEnd w:id="390"/>
    <w:bookmarkStart w:name="z400" w:id="391"/>
    <w:p>
      <w:pPr>
        <w:spacing w:after="0"/>
        <w:ind w:left="0"/>
        <w:jc w:val="both"/>
      </w:pPr>
      <w:r>
        <w:rPr>
          <w:rFonts w:ascii="Times New Roman"/>
          <w:b w:val="false"/>
          <w:i w:val="false"/>
          <w:color w:val="000000"/>
          <w:sz w:val="28"/>
        </w:rPr>
        <w:t>
      Если проект нормативов разработан совместно с другими организациями, в список исполнителей включаются в начале данные об исполнителях, затем данные организаций соисполнителей.</w:t>
      </w:r>
    </w:p>
    <w:bookmarkEnd w:id="391"/>
    <w:bookmarkStart w:name="z401" w:id="392"/>
    <w:p>
      <w:pPr>
        <w:spacing w:after="0"/>
        <w:ind w:left="0"/>
        <w:jc w:val="both"/>
      </w:pPr>
      <w:r>
        <w:rPr>
          <w:rFonts w:ascii="Times New Roman"/>
          <w:b w:val="false"/>
          <w:i w:val="false"/>
          <w:color w:val="000000"/>
          <w:sz w:val="28"/>
        </w:rPr>
        <w:t>
      3. Аннотация</w:t>
      </w:r>
    </w:p>
    <w:bookmarkEnd w:id="392"/>
    <w:bookmarkStart w:name="z402" w:id="393"/>
    <w:p>
      <w:pPr>
        <w:spacing w:after="0"/>
        <w:ind w:left="0"/>
        <w:jc w:val="both"/>
      </w:pPr>
      <w:r>
        <w:rPr>
          <w:rFonts w:ascii="Times New Roman"/>
          <w:b w:val="false"/>
          <w:i w:val="false"/>
          <w:color w:val="000000"/>
          <w:sz w:val="28"/>
        </w:rPr>
        <w:t>
      Текст аннотации содержит основные результаты проведенной работы с указанием перечня загрязняющих веществ, веществ, обладающих эффектом вредного действия, для которых разработаны нормативы выбросов, количества источников выбросов загрязняющих веществ в атмосферу в целом по объекту; сроков достижения нормативов по ингредиентам; необходимых для этого затрат.</w:t>
      </w:r>
    </w:p>
    <w:bookmarkEnd w:id="393"/>
    <w:bookmarkStart w:name="z403" w:id="394"/>
    <w:p>
      <w:pPr>
        <w:spacing w:after="0"/>
        <w:ind w:left="0"/>
        <w:jc w:val="both"/>
      </w:pPr>
      <w:r>
        <w:rPr>
          <w:rFonts w:ascii="Times New Roman"/>
          <w:b w:val="false"/>
          <w:i w:val="false"/>
          <w:color w:val="000000"/>
          <w:sz w:val="28"/>
        </w:rPr>
        <w:t xml:space="preserve">
      4. Содержание </w:t>
      </w:r>
    </w:p>
    <w:bookmarkEnd w:id="394"/>
    <w:bookmarkStart w:name="z404" w:id="395"/>
    <w:p>
      <w:pPr>
        <w:spacing w:after="0"/>
        <w:ind w:left="0"/>
        <w:jc w:val="both"/>
      </w:pPr>
      <w:r>
        <w:rPr>
          <w:rFonts w:ascii="Times New Roman"/>
          <w:b w:val="false"/>
          <w:i w:val="false"/>
          <w:color w:val="000000"/>
          <w:sz w:val="28"/>
        </w:rPr>
        <w:t>
      Содержание проекта нормативов эмиссий включает наименование всех разделов с указанием номеров страниц. В каждой из частей проекта нормативов эмиссий указывается свое "Содержание", при этом в первой части помещается содержание всего проекта с указанием приложений.</w:t>
      </w:r>
    </w:p>
    <w:bookmarkEnd w:id="395"/>
    <w:bookmarkStart w:name="z405" w:id="396"/>
    <w:p>
      <w:pPr>
        <w:spacing w:after="0"/>
        <w:ind w:left="0"/>
        <w:jc w:val="both"/>
      </w:pPr>
      <w:r>
        <w:rPr>
          <w:rFonts w:ascii="Times New Roman"/>
          <w:b w:val="false"/>
          <w:i w:val="false"/>
          <w:color w:val="000000"/>
          <w:sz w:val="28"/>
        </w:rPr>
        <w:t>
      5. Введение</w:t>
      </w:r>
    </w:p>
    <w:bookmarkEnd w:id="396"/>
    <w:bookmarkStart w:name="z406" w:id="397"/>
    <w:p>
      <w:pPr>
        <w:spacing w:after="0"/>
        <w:ind w:left="0"/>
        <w:jc w:val="both"/>
      </w:pPr>
      <w:r>
        <w:rPr>
          <w:rFonts w:ascii="Times New Roman"/>
          <w:b w:val="false"/>
          <w:i w:val="false"/>
          <w:color w:val="000000"/>
          <w:sz w:val="28"/>
        </w:rPr>
        <w:t>
      Во введении приводят перечень основных документов, на основании которых разработан проект нормативов эмиссий; основание для проведения работ по нормированию выбросов на данном объекте; название организации по разработке проекта нормативов эмиссий и соисполнителей, их реквизиты.</w:t>
      </w:r>
    </w:p>
    <w:bookmarkEnd w:id="397"/>
    <w:bookmarkStart w:name="z407" w:id="398"/>
    <w:p>
      <w:pPr>
        <w:spacing w:after="0"/>
        <w:ind w:left="0"/>
        <w:jc w:val="both"/>
      </w:pPr>
      <w:r>
        <w:rPr>
          <w:rFonts w:ascii="Times New Roman"/>
          <w:b w:val="false"/>
          <w:i w:val="false"/>
          <w:color w:val="000000"/>
          <w:sz w:val="28"/>
        </w:rPr>
        <w:t>
      6. Общие сведения об операторе</w:t>
      </w:r>
    </w:p>
    <w:bookmarkEnd w:id="398"/>
    <w:bookmarkStart w:name="z408" w:id="399"/>
    <w:p>
      <w:pPr>
        <w:spacing w:after="0"/>
        <w:ind w:left="0"/>
        <w:jc w:val="both"/>
      </w:pPr>
      <w:r>
        <w:rPr>
          <w:rFonts w:ascii="Times New Roman"/>
          <w:b w:val="false"/>
          <w:i w:val="false"/>
          <w:color w:val="000000"/>
          <w:sz w:val="28"/>
        </w:rPr>
        <w:t>
      В разделе приводятся:</w:t>
      </w:r>
    </w:p>
    <w:bookmarkEnd w:id="399"/>
    <w:bookmarkStart w:name="z409" w:id="400"/>
    <w:p>
      <w:pPr>
        <w:spacing w:after="0"/>
        <w:ind w:left="0"/>
        <w:jc w:val="both"/>
      </w:pPr>
      <w:r>
        <w:rPr>
          <w:rFonts w:ascii="Times New Roman"/>
          <w:b w:val="false"/>
          <w:i w:val="false"/>
          <w:color w:val="000000"/>
          <w:sz w:val="28"/>
        </w:rPr>
        <w:t>
      6.1. Почтовый адрес оператора, количество площадок, взаиморасположение объекта и граничащих с ним характерных объектов – жилых массивов, промышленных зон, лесов, сельскохозяйственных угодий, транспортных магистралей, селитебных территорий, зон отдыха, территории заповедников, ООПТ, музеев, памятников архитектуры, санаториев, домов отдыха и т. д.</w:t>
      </w:r>
    </w:p>
    <w:bookmarkEnd w:id="400"/>
    <w:bookmarkStart w:name="z410" w:id="401"/>
    <w:p>
      <w:pPr>
        <w:spacing w:after="0"/>
        <w:ind w:left="0"/>
        <w:jc w:val="both"/>
      </w:pPr>
      <w:r>
        <w:rPr>
          <w:rFonts w:ascii="Times New Roman"/>
          <w:b w:val="false"/>
          <w:i w:val="false"/>
          <w:color w:val="000000"/>
          <w:sz w:val="28"/>
        </w:rPr>
        <w:t>
      6.2. Карта-схема объекта с нанесенными на нее источниками выбросов загрязняющих веществ в атмосферу.</w:t>
      </w:r>
    </w:p>
    <w:bookmarkEnd w:id="401"/>
    <w:bookmarkStart w:name="z411" w:id="402"/>
    <w:p>
      <w:pPr>
        <w:spacing w:after="0"/>
        <w:ind w:left="0"/>
        <w:jc w:val="both"/>
      </w:pPr>
      <w:r>
        <w:rPr>
          <w:rFonts w:ascii="Times New Roman"/>
          <w:b w:val="false"/>
          <w:i w:val="false"/>
          <w:color w:val="000000"/>
          <w:sz w:val="28"/>
        </w:rPr>
        <w:t>
      6.3. Ситуационная карта-схема района размещения объекта с указанием на ней селитебных территорий, зон отдыха (территории заповедников, музеев, памятников архитектуры), санаториев, домов отдыха.</w:t>
      </w:r>
    </w:p>
    <w:bookmarkEnd w:id="402"/>
    <w:bookmarkStart w:name="z412" w:id="403"/>
    <w:p>
      <w:pPr>
        <w:spacing w:after="0"/>
        <w:ind w:left="0"/>
        <w:jc w:val="both"/>
      </w:pPr>
      <w:r>
        <w:rPr>
          <w:rFonts w:ascii="Times New Roman"/>
          <w:b w:val="false"/>
          <w:i w:val="false"/>
          <w:color w:val="000000"/>
          <w:sz w:val="28"/>
        </w:rPr>
        <w:t>
      7. Характеристика оператора как источника загрязнения атмосферы</w:t>
      </w:r>
    </w:p>
    <w:bookmarkEnd w:id="403"/>
    <w:bookmarkStart w:name="z413" w:id="404"/>
    <w:p>
      <w:pPr>
        <w:spacing w:after="0"/>
        <w:ind w:left="0"/>
        <w:jc w:val="both"/>
      </w:pPr>
      <w:r>
        <w:rPr>
          <w:rFonts w:ascii="Times New Roman"/>
          <w:b w:val="false"/>
          <w:i w:val="false"/>
          <w:color w:val="000000"/>
          <w:sz w:val="28"/>
        </w:rPr>
        <w:t>
      В состав раздела входят:</w:t>
      </w:r>
    </w:p>
    <w:bookmarkEnd w:id="404"/>
    <w:bookmarkStart w:name="z414" w:id="405"/>
    <w:p>
      <w:pPr>
        <w:spacing w:after="0"/>
        <w:ind w:left="0"/>
        <w:jc w:val="both"/>
      </w:pPr>
      <w:r>
        <w:rPr>
          <w:rFonts w:ascii="Times New Roman"/>
          <w:b w:val="false"/>
          <w:i w:val="false"/>
          <w:color w:val="000000"/>
          <w:sz w:val="28"/>
        </w:rPr>
        <w:t>
      7.1. Краткая характеристика технологии производства и технологического оборудования (описание выпускаемой продукции, основного исходного сырья, расход основного и резервного топлива) с точки зрения загрязнения атмосферы. При этом необходимо учесть наличие в выбросах всех загрязняющих веществ, образующихся в технологическом процессе.</w:t>
      </w:r>
    </w:p>
    <w:bookmarkEnd w:id="405"/>
    <w:bookmarkStart w:name="z415" w:id="406"/>
    <w:p>
      <w:pPr>
        <w:spacing w:after="0"/>
        <w:ind w:left="0"/>
        <w:jc w:val="both"/>
      </w:pPr>
      <w:r>
        <w:rPr>
          <w:rFonts w:ascii="Times New Roman"/>
          <w:b w:val="false"/>
          <w:i w:val="false"/>
          <w:color w:val="000000"/>
          <w:sz w:val="28"/>
        </w:rPr>
        <w:t>
      7.2. Краткая характеристика существующих установок очистки газа, укрупненный анализ их технического состояния и эффективности работы.</w:t>
      </w:r>
    </w:p>
    <w:bookmarkEnd w:id="406"/>
    <w:bookmarkStart w:name="z416" w:id="407"/>
    <w:p>
      <w:pPr>
        <w:spacing w:after="0"/>
        <w:ind w:left="0"/>
        <w:jc w:val="both"/>
      </w:pPr>
      <w:r>
        <w:rPr>
          <w:rFonts w:ascii="Times New Roman"/>
          <w:b w:val="false"/>
          <w:i w:val="false"/>
          <w:color w:val="000000"/>
          <w:sz w:val="28"/>
        </w:rPr>
        <w:t>
      7.3. Оценка степени применяемой технологии, технического и пылегазоочистного оборудования передовому научно-техническому уровню в стране и мировому опыту</w:t>
      </w:r>
    </w:p>
    <w:bookmarkEnd w:id="407"/>
    <w:bookmarkStart w:name="z417" w:id="408"/>
    <w:p>
      <w:pPr>
        <w:spacing w:after="0"/>
        <w:ind w:left="0"/>
        <w:jc w:val="both"/>
      </w:pPr>
      <w:r>
        <w:rPr>
          <w:rFonts w:ascii="Times New Roman"/>
          <w:b w:val="false"/>
          <w:i w:val="false"/>
          <w:color w:val="000000"/>
          <w:sz w:val="28"/>
        </w:rPr>
        <w:t>
      7.4. Перспектива развития, учитывающая данные об изменениях производительности оператора, реконструкции, сведения о ликвидации производства, источников выброса, строительство новых технологических линий и агрегатов, общие сведения об основных перспективных направлениях воздухоохранных мероприятий, сроки проведения реконструкции, расширения и введения в действие новых производств, цехов. Дается ссылка на документ, определяющий перспективу развития, указываются сведения о наличии проекта на реконструкцию, расширение или новое строительство, о согласовании его с уполномоченными органами.</w:t>
      </w:r>
    </w:p>
    <w:bookmarkEnd w:id="408"/>
    <w:bookmarkStart w:name="z418" w:id="409"/>
    <w:p>
      <w:pPr>
        <w:spacing w:after="0"/>
        <w:ind w:left="0"/>
        <w:jc w:val="both"/>
      </w:pPr>
      <w:r>
        <w:rPr>
          <w:rFonts w:ascii="Times New Roman"/>
          <w:b w:val="false"/>
          <w:i w:val="false"/>
          <w:color w:val="000000"/>
          <w:sz w:val="28"/>
        </w:rPr>
        <w:t>
      7.5. Параметры выбросов загрязняющих веществ в атмосферу для расчета НДВ представляются в виде таблицы Приложения 1.</w:t>
      </w:r>
    </w:p>
    <w:bookmarkEnd w:id="409"/>
    <w:bookmarkStart w:name="z419" w:id="410"/>
    <w:p>
      <w:pPr>
        <w:spacing w:after="0"/>
        <w:ind w:left="0"/>
        <w:jc w:val="both"/>
      </w:pPr>
      <w:r>
        <w:rPr>
          <w:rFonts w:ascii="Times New Roman"/>
          <w:b w:val="false"/>
          <w:i w:val="false"/>
          <w:color w:val="000000"/>
          <w:sz w:val="28"/>
        </w:rPr>
        <w:t>
      7.6. Характеристика аварийных и залповых выбросов.</w:t>
      </w:r>
    </w:p>
    <w:bookmarkEnd w:id="410"/>
    <w:bookmarkStart w:name="z420" w:id="411"/>
    <w:p>
      <w:pPr>
        <w:spacing w:after="0"/>
        <w:ind w:left="0"/>
        <w:jc w:val="both"/>
      </w:pPr>
      <w:r>
        <w:rPr>
          <w:rFonts w:ascii="Times New Roman"/>
          <w:b w:val="false"/>
          <w:i w:val="false"/>
          <w:color w:val="000000"/>
          <w:sz w:val="28"/>
        </w:rPr>
        <w:t>
      Характеристика залповых выбросов приводится в виде таблицы Приложения 5.</w:t>
      </w:r>
    </w:p>
    <w:bookmarkEnd w:id="411"/>
    <w:bookmarkStart w:name="z421" w:id="412"/>
    <w:p>
      <w:pPr>
        <w:spacing w:after="0"/>
        <w:ind w:left="0"/>
        <w:jc w:val="both"/>
      </w:pPr>
      <w:r>
        <w:rPr>
          <w:rFonts w:ascii="Times New Roman"/>
          <w:b w:val="false"/>
          <w:i w:val="false"/>
          <w:color w:val="000000"/>
          <w:sz w:val="28"/>
        </w:rPr>
        <w:t>
      7.7. Перечень загрязняющих веществ, выбрасываемых в атмосферу, представляют в виде таблицы Приложения 7.</w:t>
      </w:r>
    </w:p>
    <w:bookmarkEnd w:id="412"/>
    <w:bookmarkStart w:name="z422" w:id="413"/>
    <w:p>
      <w:pPr>
        <w:spacing w:after="0"/>
        <w:ind w:left="0"/>
        <w:jc w:val="both"/>
      </w:pPr>
      <w:r>
        <w:rPr>
          <w:rFonts w:ascii="Times New Roman"/>
          <w:b w:val="false"/>
          <w:i w:val="false"/>
          <w:color w:val="000000"/>
          <w:sz w:val="28"/>
        </w:rPr>
        <w:t>
      7.8. Обоснование полноты и достоверности исходных данных (г/с, т/год), принятых для расчета НДВ.</w:t>
      </w:r>
    </w:p>
    <w:bookmarkEnd w:id="413"/>
    <w:bookmarkStart w:name="z423" w:id="414"/>
    <w:p>
      <w:pPr>
        <w:spacing w:after="0"/>
        <w:ind w:left="0"/>
        <w:jc w:val="both"/>
      </w:pPr>
      <w:r>
        <w:rPr>
          <w:rFonts w:ascii="Times New Roman"/>
          <w:b w:val="false"/>
          <w:i w:val="false"/>
          <w:color w:val="000000"/>
          <w:sz w:val="28"/>
        </w:rPr>
        <w:t>
      8. Проведение расчетов рассеивания</w:t>
      </w:r>
    </w:p>
    <w:bookmarkEnd w:id="414"/>
    <w:bookmarkStart w:name="z424" w:id="415"/>
    <w:p>
      <w:pPr>
        <w:spacing w:after="0"/>
        <w:ind w:left="0"/>
        <w:jc w:val="both"/>
      </w:pPr>
      <w:r>
        <w:rPr>
          <w:rFonts w:ascii="Times New Roman"/>
          <w:b w:val="false"/>
          <w:i w:val="false"/>
          <w:color w:val="000000"/>
          <w:sz w:val="28"/>
        </w:rPr>
        <w:t>
      В состав раздела входят:</w:t>
      </w:r>
    </w:p>
    <w:bookmarkEnd w:id="415"/>
    <w:bookmarkStart w:name="z425" w:id="416"/>
    <w:p>
      <w:pPr>
        <w:spacing w:after="0"/>
        <w:ind w:left="0"/>
        <w:jc w:val="both"/>
      </w:pPr>
      <w:r>
        <w:rPr>
          <w:rFonts w:ascii="Times New Roman"/>
          <w:b w:val="false"/>
          <w:i w:val="false"/>
          <w:color w:val="000000"/>
          <w:sz w:val="28"/>
        </w:rPr>
        <w:t>
      8.1. Метеорологические характеристики и коэффициенты, определяющие условия рассеивания загрязняющих веществ в атмосфере города.</w:t>
      </w:r>
    </w:p>
    <w:bookmarkEnd w:id="416"/>
    <w:bookmarkStart w:name="z426" w:id="417"/>
    <w:p>
      <w:pPr>
        <w:spacing w:after="0"/>
        <w:ind w:left="0"/>
        <w:jc w:val="both"/>
      </w:pPr>
      <w:r>
        <w:rPr>
          <w:rFonts w:ascii="Times New Roman"/>
          <w:b w:val="false"/>
          <w:i w:val="false"/>
          <w:color w:val="000000"/>
          <w:sz w:val="28"/>
        </w:rPr>
        <w:t>
      8.2. Результаты расчетов уровня загрязнения атмосферы на соответствующее положение и с учетом перспективы развития; ситуационные карты-схемы с нанесенными на них изолиниями расчетных концентраций; максимальные приземные концентрации в жилой зоне и перечень источников, дающих наибольшие вклады в уровень загрязнения атмосферы.</w:t>
      </w:r>
    </w:p>
    <w:bookmarkEnd w:id="417"/>
    <w:bookmarkStart w:name="z427" w:id="418"/>
    <w:p>
      <w:pPr>
        <w:spacing w:after="0"/>
        <w:ind w:left="0"/>
        <w:jc w:val="both"/>
      </w:pPr>
      <w:r>
        <w:rPr>
          <w:rFonts w:ascii="Times New Roman"/>
          <w:b w:val="false"/>
          <w:i w:val="false"/>
          <w:color w:val="000000"/>
          <w:sz w:val="28"/>
        </w:rPr>
        <w:t>
      8.3. Предложения по нормативам допустимых выбросов по каждому источнику и ингредиенту.</w:t>
      </w:r>
    </w:p>
    <w:bookmarkEnd w:id="418"/>
    <w:bookmarkStart w:name="z428" w:id="419"/>
    <w:p>
      <w:pPr>
        <w:spacing w:after="0"/>
        <w:ind w:left="0"/>
        <w:jc w:val="both"/>
      </w:pPr>
      <w:r>
        <w:rPr>
          <w:rFonts w:ascii="Times New Roman"/>
          <w:b w:val="false"/>
          <w:i w:val="false"/>
          <w:color w:val="000000"/>
          <w:sz w:val="28"/>
        </w:rPr>
        <w:t>
      8.4. Дается обоснование возможности достижения нормативов с учетом использования малоотходной технологии и других планируемых мероприятий, в том числе перепрофилирования или сокращения объема производства.</w:t>
      </w:r>
    </w:p>
    <w:bookmarkEnd w:id="419"/>
    <w:bookmarkStart w:name="z429" w:id="420"/>
    <w:p>
      <w:pPr>
        <w:spacing w:after="0"/>
        <w:ind w:left="0"/>
        <w:jc w:val="both"/>
      </w:pPr>
      <w:r>
        <w:rPr>
          <w:rFonts w:ascii="Times New Roman"/>
          <w:b w:val="false"/>
          <w:i w:val="false"/>
          <w:color w:val="000000"/>
          <w:sz w:val="28"/>
        </w:rPr>
        <w:t>
      8.5. Уточнение границ области воздействия объекта.</w:t>
      </w:r>
    </w:p>
    <w:bookmarkEnd w:id="420"/>
    <w:bookmarkStart w:name="z430" w:id="421"/>
    <w:p>
      <w:pPr>
        <w:spacing w:after="0"/>
        <w:ind w:left="0"/>
        <w:jc w:val="both"/>
      </w:pPr>
      <w:r>
        <w:rPr>
          <w:rFonts w:ascii="Times New Roman"/>
          <w:b w:val="false"/>
          <w:i w:val="false"/>
          <w:color w:val="000000"/>
          <w:sz w:val="28"/>
        </w:rPr>
        <w:t>
      8.6. Данные о пределах области воздействия.</w:t>
      </w:r>
    </w:p>
    <w:bookmarkEnd w:id="421"/>
    <w:bookmarkStart w:name="z431" w:id="422"/>
    <w:p>
      <w:pPr>
        <w:spacing w:after="0"/>
        <w:ind w:left="0"/>
        <w:jc w:val="both"/>
      </w:pPr>
      <w:r>
        <w:rPr>
          <w:rFonts w:ascii="Times New Roman"/>
          <w:b w:val="false"/>
          <w:i w:val="false"/>
          <w:color w:val="000000"/>
          <w:sz w:val="28"/>
        </w:rPr>
        <w:t>
      8.7. В случае, если в районе размещения объекта или в прилегающей территории расположены зоны заповедников, музеев, памятников архитектуры, в проекте нормативов допустимых выбросов приводятся документы (материалы), свидетельствующие об учете специальных требований (при их наличии) к качеству атмосферного воздуха для данного района.</w:t>
      </w:r>
    </w:p>
    <w:bookmarkEnd w:id="422"/>
    <w:bookmarkStart w:name="z432" w:id="423"/>
    <w:p>
      <w:pPr>
        <w:spacing w:after="0"/>
        <w:ind w:left="0"/>
        <w:jc w:val="both"/>
      </w:pPr>
      <w:r>
        <w:rPr>
          <w:rFonts w:ascii="Times New Roman"/>
          <w:b w:val="false"/>
          <w:i w:val="false"/>
          <w:color w:val="000000"/>
          <w:sz w:val="28"/>
        </w:rPr>
        <w:t>
      9. Мероприятия по регулированию выбросов при неблагоприятных метеорологических условиях.</w:t>
      </w:r>
    </w:p>
    <w:bookmarkEnd w:id="423"/>
    <w:bookmarkStart w:name="z433" w:id="424"/>
    <w:p>
      <w:pPr>
        <w:spacing w:after="0"/>
        <w:ind w:left="0"/>
        <w:jc w:val="both"/>
      </w:pPr>
      <w:r>
        <w:rPr>
          <w:rFonts w:ascii="Times New Roman"/>
          <w:b w:val="false"/>
          <w:i w:val="false"/>
          <w:color w:val="000000"/>
          <w:sz w:val="28"/>
        </w:rPr>
        <w:t>
      Мероприятия по регулированию выбросов при неблагоприятных метеорологических условиях (далее – НМУ) разрабатывают проектная организация совместно с оператором при наличии в данном населенном пункте или местности стационарных постов наблюдения.</w:t>
      </w:r>
    </w:p>
    <w:bookmarkEnd w:id="424"/>
    <w:bookmarkStart w:name="z434" w:id="425"/>
    <w:p>
      <w:pPr>
        <w:spacing w:after="0"/>
        <w:ind w:left="0"/>
        <w:jc w:val="both"/>
      </w:pPr>
      <w:r>
        <w:rPr>
          <w:rFonts w:ascii="Times New Roman"/>
          <w:b w:val="false"/>
          <w:i w:val="false"/>
          <w:color w:val="000000"/>
          <w:sz w:val="28"/>
        </w:rPr>
        <w:t>
      Состав раздела содержит следующую информацию:</w:t>
      </w:r>
    </w:p>
    <w:bookmarkEnd w:id="425"/>
    <w:bookmarkStart w:name="z435" w:id="426"/>
    <w:p>
      <w:pPr>
        <w:spacing w:after="0"/>
        <w:ind w:left="0"/>
        <w:jc w:val="both"/>
      </w:pPr>
      <w:r>
        <w:rPr>
          <w:rFonts w:ascii="Times New Roman"/>
          <w:b w:val="false"/>
          <w:i w:val="false"/>
          <w:color w:val="000000"/>
          <w:sz w:val="28"/>
        </w:rPr>
        <w:t>
      9.1. План мероприятий по сокращению выбросов загрязняющих веществ в атмосферу в периоды НМУ, заблаговременно согласованные с территориальными подразделениями уполномоченного органа по окружающей среде.</w:t>
      </w:r>
    </w:p>
    <w:bookmarkEnd w:id="426"/>
    <w:bookmarkStart w:name="z436" w:id="427"/>
    <w:p>
      <w:pPr>
        <w:spacing w:after="0"/>
        <w:ind w:left="0"/>
        <w:jc w:val="both"/>
      </w:pPr>
      <w:r>
        <w:rPr>
          <w:rFonts w:ascii="Times New Roman"/>
          <w:b w:val="false"/>
          <w:i w:val="false"/>
          <w:color w:val="000000"/>
          <w:sz w:val="28"/>
        </w:rPr>
        <w:t>
      9.2. Обобщенные данные о выбросах загрязняющих веществ в атмосферу в периоды НМУ.</w:t>
      </w:r>
    </w:p>
    <w:bookmarkEnd w:id="427"/>
    <w:bookmarkStart w:name="z437" w:id="428"/>
    <w:p>
      <w:pPr>
        <w:spacing w:after="0"/>
        <w:ind w:left="0"/>
        <w:jc w:val="both"/>
      </w:pPr>
      <w:r>
        <w:rPr>
          <w:rFonts w:ascii="Times New Roman"/>
          <w:b w:val="false"/>
          <w:i w:val="false"/>
          <w:color w:val="000000"/>
          <w:sz w:val="28"/>
        </w:rPr>
        <w:t>
      9.3. Краткую характеристику каждого конкретного мероприятия с учетом реальных условий эксплуатации технологического оборудования (сущность технологии. необходимые расчеты и обоснование мероприятий)</w:t>
      </w:r>
    </w:p>
    <w:bookmarkEnd w:id="428"/>
    <w:bookmarkStart w:name="z438" w:id="429"/>
    <w:p>
      <w:pPr>
        <w:spacing w:after="0"/>
        <w:ind w:left="0"/>
        <w:jc w:val="both"/>
      </w:pPr>
      <w:r>
        <w:rPr>
          <w:rFonts w:ascii="Times New Roman"/>
          <w:b w:val="false"/>
          <w:i w:val="false"/>
          <w:color w:val="000000"/>
          <w:sz w:val="28"/>
        </w:rPr>
        <w:t>
      9.4. Обоснование возможного диапазона регулирования выбросов по каждому мероприятию.</w:t>
      </w:r>
    </w:p>
    <w:bookmarkEnd w:id="429"/>
    <w:bookmarkStart w:name="z439" w:id="430"/>
    <w:p>
      <w:pPr>
        <w:spacing w:after="0"/>
        <w:ind w:left="0"/>
        <w:jc w:val="both"/>
      </w:pPr>
      <w:r>
        <w:rPr>
          <w:rFonts w:ascii="Times New Roman"/>
          <w:b w:val="false"/>
          <w:i w:val="false"/>
          <w:color w:val="000000"/>
          <w:sz w:val="28"/>
        </w:rPr>
        <w:t>
      10. Контроль за соблюдением нормативов допустимых выбросов</w:t>
      </w:r>
    </w:p>
    <w:bookmarkEnd w:id="430"/>
    <w:bookmarkStart w:name="z440" w:id="431"/>
    <w:p>
      <w:pPr>
        <w:spacing w:after="0"/>
        <w:ind w:left="0"/>
        <w:jc w:val="both"/>
      </w:pPr>
      <w:r>
        <w:rPr>
          <w:rFonts w:ascii="Times New Roman"/>
          <w:b w:val="false"/>
          <w:i w:val="false"/>
          <w:color w:val="000000"/>
          <w:sz w:val="28"/>
        </w:rPr>
        <w:t>
      10.1. Контроль за соблюдением нормативов на объекте выполняется непосредственно на источниках выбросов.</w:t>
      </w:r>
    </w:p>
    <w:bookmarkEnd w:id="431"/>
    <w:bookmarkStart w:name="z441" w:id="432"/>
    <w:p>
      <w:pPr>
        <w:spacing w:after="0"/>
        <w:ind w:left="0"/>
        <w:jc w:val="both"/>
      </w:pPr>
      <w:r>
        <w:rPr>
          <w:rFonts w:ascii="Times New Roman"/>
          <w:b w:val="false"/>
          <w:i w:val="false"/>
          <w:color w:val="000000"/>
          <w:sz w:val="28"/>
        </w:rPr>
        <w:t>
      10.2. В состав раздела по контролю за соблюдением нормативов непосредственно на источниках входит перечень веществ, подлежащих контролю. Отдельно приводится перечень веществ, для которых отсутствуют стандартные и отраслевые методики. Приводится перечень методик, которые используются (будут использоваться) при контроле за соблюдением установленных нормативов выбросов. Для загрязняющих веществ, для которых на момент разработки нормативов методики контроля не разработаны, разработчик проекта нормативов допустимых выбросов дает рекомендации по их разработке. В случае нецелесообразности или невозможности определения выбросов загрязняющих выбросов загрязняющих веществ экспериментальными методами приводится обоснование использования расчетных балансовых методов, удельных выбросов. При этом разработчик проекта нормативов разрабатывает и представляет в проекте нормативов рекомендации по контролю за соблюдением установленных нормативов выбросов по веществам для основных источников выброса аккредитованными лабораториями или автоматизированный мониторинг эмиссий и на границе области воздействия.</w:t>
      </w:r>
    </w:p>
    <w:bookmarkEnd w:id="432"/>
    <w:bookmarkStart w:name="z442" w:id="433"/>
    <w:p>
      <w:pPr>
        <w:spacing w:after="0"/>
        <w:ind w:left="0"/>
        <w:jc w:val="both"/>
      </w:pPr>
      <w:r>
        <w:rPr>
          <w:rFonts w:ascii="Times New Roman"/>
          <w:b w:val="false"/>
          <w:i w:val="false"/>
          <w:color w:val="000000"/>
          <w:sz w:val="28"/>
        </w:rPr>
        <w:t xml:space="preserve">
      План-график контроля за соблюдением нормативов на источниках выбросов оформляется в виде таблицы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 определения нормативов эмиссий в окружающую среду.</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44" w:id="434"/>
    <w:p>
      <w:pPr>
        <w:spacing w:after="0"/>
        <w:ind w:left="0"/>
        <w:jc w:val="left"/>
      </w:pPr>
      <w:r>
        <w:rPr>
          <w:rFonts w:ascii="Times New Roman"/>
          <w:b/>
          <w:i w:val="false"/>
          <w:color w:val="000000"/>
        </w:rPr>
        <w:t xml:space="preserve"> Нормативы выбросов загрязняющих веществ в атмосферу по объекту</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цех, участок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НДВ</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загрязняющего вещества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загрязняющего вещества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источники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 источники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загрязняющему веществу: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объекту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организованным источникам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факелы**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неорганизованным источникам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5"/>
          <w:p>
            <w:pPr>
              <w:spacing w:after="20"/>
              <w:ind w:left="20"/>
              <w:jc w:val="both"/>
            </w:pPr>
            <w:r>
              <w:rPr>
                <w:rFonts w:ascii="Times New Roman"/>
                <w:b w:val="false"/>
                <w:i w:val="false"/>
                <w:color w:val="000000"/>
                <w:sz w:val="20"/>
              </w:rPr>
              <w:t>
Примечание. Таблица составляется по веществам, которые располагаются по мере возрастания кодов.</w:t>
            </w:r>
          </w:p>
          <w:bookmarkEnd w:id="435"/>
          <w:p>
            <w:pPr>
              <w:spacing w:after="20"/>
              <w:ind w:left="20"/>
              <w:jc w:val="both"/>
            </w:pPr>
            <w:r>
              <w:rPr>
                <w:rFonts w:ascii="Times New Roman"/>
                <w:b w:val="false"/>
                <w:i w:val="false"/>
                <w:color w:val="000000"/>
                <w:sz w:val="20"/>
              </w:rPr>
              <w:t>
** -заполняется по V6 V7 V8 V9.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47" w:id="436"/>
    <w:p>
      <w:pPr>
        <w:spacing w:after="0"/>
        <w:ind w:left="0"/>
        <w:jc w:val="left"/>
      </w:pPr>
      <w:r>
        <w:rPr>
          <w:rFonts w:ascii="Times New Roman"/>
          <w:b/>
          <w:i w:val="false"/>
          <w:color w:val="000000"/>
        </w:rPr>
        <w:t xml:space="preserve"> Перечень источников залповых выбросов</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 (цехов) и источников выбросов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веществ, г/с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раз/год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выброса, час, мин.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величина залповых выбросов,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регламенту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залповый выброс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49" w:id="437"/>
    <w:p>
      <w:pPr>
        <w:spacing w:after="0"/>
        <w:ind w:left="0"/>
        <w:jc w:val="left"/>
      </w:pPr>
      <w:r>
        <w:rPr>
          <w:rFonts w:ascii="Times New Roman"/>
          <w:b/>
          <w:i w:val="false"/>
          <w:color w:val="000000"/>
        </w:rPr>
        <w:t xml:space="preserve"> Перечень источников, дающих наибольшие вклады в уровень загрязнения</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вещества/группы суммации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максимальная приземная концентрация (общая и без учета фона) доля ПДК / мг/м3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точек с максимальной приземной конц.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дающие наибольший вклад в макс. концентрацию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источника (производство, цех,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жилой зоне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зоны воздействия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жилойзоне X/Y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зоны воздействия X/Y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воздействия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 г р я з н я ю щ и е в е щ е с т в 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51" w:id="438"/>
    <w:p>
      <w:pPr>
        <w:spacing w:after="0"/>
        <w:ind w:left="0"/>
        <w:jc w:val="left"/>
      </w:pPr>
      <w:r>
        <w:rPr>
          <w:rFonts w:ascii="Times New Roman"/>
          <w:b/>
          <w:i w:val="false"/>
          <w:color w:val="000000"/>
        </w:rPr>
        <w:t xml:space="preserve"> Перечень загрязняющих веществ, выбрасываемых в атмосферу</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ПДКм.р,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ПДКс.с.,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ЗВ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Выбросвещества с учетом очистки,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Выбросвещества с учетом очистки, т/год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ЗначениеM/ЭНК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сортировки: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53" w:id="439"/>
    <w:p>
      <w:pPr>
        <w:spacing w:after="0"/>
        <w:ind w:left="0"/>
        <w:jc w:val="left"/>
      </w:pPr>
      <w:r>
        <w:rPr>
          <w:rFonts w:ascii="Times New Roman"/>
          <w:b/>
          <w:i w:val="false"/>
          <w:color w:val="000000"/>
        </w:rPr>
        <w:t xml:space="preserve"> Метеорологические характеристики и коэффициенты, определяющие условия рассеивания загрязняющих веществ, в атмосфере города</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зависящий от стратификации атмосферы,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рельефа местности в городе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максимальная температура наружного воздуха наиболее жаркого месяца года, Т,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наружного воздуха наиболее холодного месяца (для котельных, работающих по отопительному графику), Т,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роза ветров,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(U*) (по средним многолетним данным), повторяемость превышения которой составляет 5%,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54" w:id="440"/>
    <w:p>
      <w:pPr>
        <w:spacing w:after="0"/>
        <w:ind w:left="0"/>
        <w:jc w:val="both"/>
      </w:pPr>
      <w:r>
        <w:rPr>
          <w:rFonts w:ascii="Times New Roman"/>
          <w:b w:val="false"/>
          <w:i w:val="false"/>
          <w:color w:val="000000"/>
          <w:sz w:val="28"/>
        </w:rPr>
        <w:t>
      *В таблице приведены условные значения</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56" w:id="441"/>
    <w:p>
      <w:pPr>
        <w:spacing w:after="0"/>
        <w:ind w:left="0"/>
        <w:jc w:val="left"/>
      </w:pPr>
      <w:r>
        <w:rPr>
          <w:rFonts w:ascii="Times New Roman"/>
          <w:b/>
          <w:i w:val="false"/>
          <w:color w:val="000000"/>
        </w:rPr>
        <w:t xml:space="preserve"> Мероприятия по сокращению выбросов загрязняющих веществ в атмосферу в периоды НМУ.</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источника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участок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 период неблагоприятных метеорологических условий X)</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 которым проводится сокращение выбросов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 на которых проводится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на карте-схеме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 карте-схеме объекта(города)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точечного источника, центра группы и источников или одного конца линейного источника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конца линейного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X1/Y1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X2/Y2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из источника и характеристика выбросов после сокращения выбросов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эффективности мероприятий,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источника выбросов,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м3/с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выбросов без учета мероприятий,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выбросов после мероприятий, г/с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58" w:id="443"/>
    <w:p>
      <w:pPr>
        <w:spacing w:after="0"/>
        <w:ind w:left="0"/>
        <w:jc w:val="left"/>
      </w:pPr>
      <w:r>
        <w:rPr>
          <w:rFonts w:ascii="Times New Roman"/>
          <w:b/>
          <w:i w:val="false"/>
          <w:color w:val="000000"/>
        </w:rPr>
        <w:t xml:space="preserve"> Характеристика выбросов вредных веществ в атмосферу в периоды НМУ.</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цеха, участка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источника выброса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источника, 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периоды НМУ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нормальных условиях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режим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предприятию в том числе по градациям высот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4"/>
          <w:p>
            <w:pPr>
              <w:spacing w:after="20"/>
              <w:ind w:left="20"/>
              <w:jc w:val="both"/>
            </w:pPr>
            <w:r>
              <w:rPr>
                <w:rFonts w:ascii="Times New Roman"/>
                <w:b w:val="false"/>
                <w:i w:val="false"/>
                <w:color w:val="000000"/>
                <w:sz w:val="20"/>
              </w:rPr>
              <w:t>
Примечание:</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В графе 6 указывают, какой % вклада составляют выбросы конкретного источника (группы) от суммы выброса всех источников в целом по объекту.</w:t>
            </w:r>
          </w:p>
          <w:p>
            <w:pPr>
              <w:spacing w:after="20"/>
              <w:ind w:left="20"/>
              <w:jc w:val="both"/>
            </w:pPr>
            <w:r>
              <w:rPr>
                <w:rFonts w:ascii="Times New Roman"/>
                <w:b w:val="false"/>
                <w:i w:val="false"/>
                <w:color w:val="000000"/>
                <w:sz w:val="20"/>
              </w:rPr>
              <w:t>
2. В графах 9, 12, 15 указывают эффективность разработанных мероприятий для каждого источника (группы) соответственно для трех режимов.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62" w:id="445"/>
    <w:p>
      <w:pPr>
        <w:spacing w:after="0"/>
        <w:ind w:left="0"/>
        <w:jc w:val="left"/>
      </w:pPr>
      <w:r>
        <w:rPr>
          <w:rFonts w:ascii="Times New Roman"/>
          <w:b/>
          <w:i w:val="false"/>
          <w:color w:val="000000"/>
        </w:rPr>
        <w:t xml:space="preserve"> План технических мероприятий по снижению выбросов (сбросов) загрязняющих веществ с целью достижения нормативов допустимых выбросов (допустимых сбросов)</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выброса на карте-схеме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выбросов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мероприятий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реализацию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капиталовложения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деятельность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объекту в результате всех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446"/>
    <w:p>
      <w:pPr>
        <w:spacing w:after="0"/>
        <w:ind w:left="0"/>
        <w:jc w:val="both"/>
      </w:pPr>
      <w:r>
        <w:rPr>
          <w:rFonts w:ascii="Times New Roman"/>
          <w:b w:val="false"/>
          <w:i w:val="false"/>
          <w:color w:val="000000"/>
          <w:sz w:val="28"/>
        </w:rPr>
        <w:t>
      Примечание:</w:t>
      </w:r>
    </w:p>
    <w:bookmarkEnd w:id="446"/>
    <w:bookmarkStart w:name="z464" w:id="447"/>
    <w:p>
      <w:pPr>
        <w:spacing w:after="0"/>
        <w:ind w:left="0"/>
        <w:jc w:val="both"/>
      </w:pPr>
      <w:r>
        <w:rPr>
          <w:rFonts w:ascii="Times New Roman"/>
          <w:b w:val="false"/>
          <w:i w:val="false"/>
          <w:color w:val="000000"/>
          <w:sz w:val="28"/>
        </w:rPr>
        <w:t>
      Технические мероприятия включают в себя снижение выбросов, сбросов например:</w:t>
      </w:r>
    </w:p>
    <w:bookmarkEnd w:id="447"/>
    <w:bookmarkStart w:name="z465" w:id="448"/>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отходящих от технологического оборудования и аспирационных систем;</w:t>
      </w:r>
    </w:p>
    <w:bookmarkEnd w:id="448"/>
    <w:bookmarkStart w:name="z466" w:id="449"/>
    <w:p>
      <w:pPr>
        <w:spacing w:after="0"/>
        <w:ind w:left="0"/>
        <w:jc w:val="both"/>
      </w:pPr>
      <w:r>
        <w:rPr>
          <w:rFonts w:ascii="Times New Roman"/>
          <w:b w:val="false"/>
          <w:i w:val="false"/>
          <w:color w:val="000000"/>
          <w:sz w:val="28"/>
        </w:rPr>
        <w:t>
      2)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(аккумулирующие емкости, отстойники, сооружения и устройства для аэрации воды, экраны для задержания пестицидов).</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68" w:id="450"/>
    <w:p>
      <w:pPr>
        <w:spacing w:after="0"/>
        <w:ind w:left="0"/>
        <w:jc w:val="left"/>
      </w:pPr>
      <w:r>
        <w:rPr>
          <w:rFonts w:ascii="Times New Roman"/>
          <w:b/>
          <w:i w:val="false"/>
          <w:color w:val="000000"/>
        </w:rPr>
        <w:t xml:space="preserve"> План-график контроля на объекте за соблюдением нормативов допустимых выбросов нa источниках выбросов </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источника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цех, участок.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Контролируемое вещество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допустимых выбросов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 ся контроль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70" w:id="451"/>
    <w:p>
      <w:pPr>
        <w:spacing w:after="0"/>
        <w:ind w:left="0"/>
        <w:jc w:val="left"/>
      </w:pPr>
      <w:r>
        <w:rPr>
          <w:rFonts w:ascii="Times New Roman"/>
          <w:b/>
          <w:i w:val="false"/>
          <w:color w:val="000000"/>
        </w:rPr>
        <w:t xml:space="preserve"> Состав проекта нормативов эмиссий в части сбросов загрязняющих веществ в окружающую среду</w:t>
      </w:r>
    </w:p>
    <w:bookmarkEnd w:id="451"/>
    <w:bookmarkStart w:name="z471" w:id="452"/>
    <w:p>
      <w:pPr>
        <w:spacing w:after="0"/>
        <w:ind w:left="0"/>
        <w:jc w:val="both"/>
      </w:pPr>
      <w:r>
        <w:rPr>
          <w:rFonts w:ascii="Times New Roman"/>
          <w:b w:val="false"/>
          <w:i w:val="false"/>
          <w:color w:val="000000"/>
          <w:sz w:val="28"/>
        </w:rPr>
        <w:t>
      Проект нормативов допустимых сбросов составляется на основании данных инвентаризации, включающих также исходные материалы необходимые для разработки проекта нормативов допустимых сбросов (характеристику технологического оборудования, влияющего на качество и состав сточных вод, данные о размещении выпусков сточных вод, их конструктивные, гидравлические характеристики, характеристику и параметры очистных сооружений, карту-схему объекта, сведения о возможных аварийных сбросах, сведения о составе службы охраны окружающей среды на объекте, ее задачах, оснащенности приборами и методах контроля, сведения о привлечении аккредитованной лаборатории, протокола лабораторных исследований за последние 3 года (контрольные, фоновые концентрации), данные о водохозяйственном балансе объекта (включающей полную схему водохозяйственного баланса объекта), данные о потерях воды в технологическом процессе в результате испарения, уноса, фильтрации, транспортировки и других потерь, отчетные данные по фактическим эмиссиям и водопритокам за последние 3 года), лабораторные исследования по фактической степени очистки очистных сооружений за последние 3 года, ранее выданное положительное заключение государственной экологической экспертизы, которые являются приложениями к проекту допустимых сбросов.</w:t>
      </w:r>
    </w:p>
    <w:bookmarkEnd w:id="452"/>
    <w:bookmarkStart w:name="z472" w:id="453"/>
    <w:p>
      <w:pPr>
        <w:spacing w:after="0"/>
        <w:ind w:left="0"/>
        <w:jc w:val="both"/>
      </w:pPr>
      <w:r>
        <w:rPr>
          <w:rFonts w:ascii="Times New Roman"/>
          <w:b w:val="false"/>
          <w:i w:val="false"/>
          <w:color w:val="000000"/>
          <w:sz w:val="28"/>
        </w:rPr>
        <w:t>
      Состав проект нормативов допустимых сбросов включает:</w:t>
      </w:r>
    </w:p>
    <w:bookmarkEnd w:id="453"/>
    <w:bookmarkStart w:name="z473" w:id="454"/>
    <w:p>
      <w:pPr>
        <w:spacing w:after="0"/>
        <w:ind w:left="0"/>
        <w:jc w:val="both"/>
      </w:pPr>
      <w:r>
        <w:rPr>
          <w:rFonts w:ascii="Times New Roman"/>
          <w:b w:val="false"/>
          <w:i w:val="false"/>
          <w:color w:val="000000"/>
          <w:sz w:val="28"/>
        </w:rPr>
        <w:t xml:space="preserve">
      1. Титульный лист. </w:t>
      </w:r>
    </w:p>
    <w:bookmarkEnd w:id="454"/>
    <w:bookmarkStart w:name="z474" w:id="455"/>
    <w:p>
      <w:pPr>
        <w:spacing w:after="0"/>
        <w:ind w:left="0"/>
        <w:jc w:val="both"/>
      </w:pPr>
      <w:r>
        <w:rPr>
          <w:rFonts w:ascii="Times New Roman"/>
          <w:b w:val="false"/>
          <w:i w:val="false"/>
          <w:color w:val="000000"/>
          <w:sz w:val="28"/>
        </w:rPr>
        <w:t>
      Титульный лист является первой страницей проекта нормативов допустимых сбросов, где указывается название проекта, заверенное печатью и подписью оператора.</w:t>
      </w:r>
    </w:p>
    <w:bookmarkEnd w:id="455"/>
    <w:bookmarkStart w:name="z475" w:id="456"/>
    <w:p>
      <w:pPr>
        <w:spacing w:after="0"/>
        <w:ind w:left="0"/>
        <w:jc w:val="both"/>
      </w:pPr>
      <w:r>
        <w:rPr>
          <w:rFonts w:ascii="Times New Roman"/>
          <w:b w:val="false"/>
          <w:i w:val="false"/>
          <w:color w:val="000000"/>
          <w:sz w:val="28"/>
        </w:rPr>
        <w:t xml:space="preserve">
      2. Список исполнителей. </w:t>
      </w:r>
    </w:p>
    <w:bookmarkEnd w:id="456"/>
    <w:bookmarkStart w:name="z476" w:id="457"/>
    <w:p>
      <w:pPr>
        <w:spacing w:after="0"/>
        <w:ind w:left="0"/>
        <w:jc w:val="both"/>
      </w:pPr>
      <w:r>
        <w:rPr>
          <w:rFonts w:ascii="Times New Roman"/>
          <w:b w:val="false"/>
          <w:i w:val="false"/>
          <w:color w:val="000000"/>
          <w:sz w:val="28"/>
        </w:rPr>
        <w:t>
      В списке исполнителей указываются фамилии и должности ответственных исполнителей, исполнителей и соисполнителей, принимавших участие в разработке проекта нормативов допустимых сбросов. Фамилии исполнителей и соисполнителей располагаются столбцом. Справа от подписи указываются инициалы и фамилии, номер подготовленного раздела (подраздела). Если проект нормативов допустимых сбросов разработан совместно с другими организациями, в список исполнителей включаются вначале данные об исполнителях, затем данные организаций соисполнителей.</w:t>
      </w:r>
    </w:p>
    <w:bookmarkEnd w:id="457"/>
    <w:bookmarkStart w:name="z477" w:id="458"/>
    <w:p>
      <w:pPr>
        <w:spacing w:after="0"/>
        <w:ind w:left="0"/>
        <w:jc w:val="both"/>
      </w:pPr>
      <w:r>
        <w:rPr>
          <w:rFonts w:ascii="Times New Roman"/>
          <w:b w:val="false"/>
          <w:i w:val="false"/>
          <w:color w:val="000000"/>
          <w:sz w:val="28"/>
        </w:rPr>
        <w:t>
      3. Аннотация.</w:t>
      </w:r>
    </w:p>
    <w:bookmarkEnd w:id="458"/>
    <w:bookmarkStart w:name="z478" w:id="459"/>
    <w:p>
      <w:pPr>
        <w:spacing w:after="0"/>
        <w:ind w:left="0"/>
        <w:jc w:val="both"/>
      </w:pPr>
      <w:r>
        <w:rPr>
          <w:rFonts w:ascii="Times New Roman"/>
          <w:b w:val="false"/>
          <w:i w:val="false"/>
          <w:color w:val="000000"/>
          <w:sz w:val="28"/>
        </w:rPr>
        <w:t xml:space="preserve">
      Текст аннотации содержит основные результаты проведенной работы с указанием числа загрязняющих веществ; количества выпусков сточных вод в целом по объекту и величин сбросов (г/час, т/год). </w:t>
      </w:r>
    </w:p>
    <w:bookmarkEnd w:id="459"/>
    <w:bookmarkStart w:name="z479" w:id="460"/>
    <w:p>
      <w:pPr>
        <w:spacing w:after="0"/>
        <w:ind w:left="0"/>
        <w:jc w:val="both"/>
      </w:pPr>
      <w:r>
        <w:rPr>
          <w:rFonts w:ascii="Times New Roman"/>
          <w:b w:val="false"/>
          <w:i w:val="false"/>
          <w:color w:val="000000"/>
          <w:sz w:val="28"/>
        </w:rPr>
        <w:t xml:space="preserve">
      4. Содержание. </w:t>
      </w:r>
    </w:p>
    <w:bookmarkEnd w:id="460"/>
    <w:bookmarkStart w:name="z480" w:id="461"/>
    <w:p>
      <w:pPr>
        <w:spacing w:after="0"/>
        <w:ind w:left="0"/>
        <w:jc w:val="both"/>
      </w:pPr>
      <w:r>
        <w:rPr>
          <w:rFonts w:ascii="Times New Roman"/>
          <w:b w:val="false"/>
          <w:i w:val="false"/>
          <w:color w:val="000000"/>
          <w:sz w:val="28"/>
        </w:rPr>
        <w:t xml:space="preserve">
      Содержание проекта нормативов допустимых сбросов включает наименование всех разделов с указанием номеров страниц. В том случае, если проект нормативов допустимых сбросов состоит из нескольких отдельных томов, то в каждом из томов проекта указывается свое "Содержание", при этом в первой книге помещается содержание всего проекта нормативов допустимых сбросов </w:t>
      </w:r>
    </w:p>
    <w:bookmarkEnd w:id="461"/>
    <w:bookmarkStart w:name="z481" w:id="462"/>
    <w:p>
      <w:pPr>
        <w:spacing w:after="0"/>
        <w:ind w:left="0"/>
        <w:jc w:val="both"/>
      </w:pPr>
      <w:r>
        <w:rPr>
          <w:rFonts w:ascii="Times New Roman"/>
          <w:b w:val="false"/>
          <w:i w:val="false"/>
          <w:color w:val="000000"/>
          <w:sz w:val="28"/>
        </w:rPr>
        <w:t xml:space="preserve">
      5. Введение. </w:t>
      </w:r>
    </w:p>
    <w:bookmarkEnd w:id="462"/>
    <w:bookmarkStart w:name="z482" w:id="463"/>
    <w:p>
      <w:pPr>
        <w:spacing w:after="0"/>
        <w:ind w:left="0"/>
        <w:jc w:val="both"/>
      </w:pPr>
      <w:r>
        <w:rPr>
          <w:rFonts w:ascii="Times New Roman"/>
          <w:b w:val="false"/>
          <w:i w:val="false"/>
          <w:color w:val="000000"/>
          <w:sz w:val="28"/>
        </w:rPr>
        <w:t>
      Во введении приводится перечень основных директивных документов, на основании которых разработан проект нормативов допустимых сбросов; основание для проведения работ по нормированию сбросов данного объекта.</w:t>
      </w:r>
    </w:p>
    <w:bookmarkEnd w:id="463"/>
    <w:bookmarkStart w:name="z483" w:id="464"/>
    <w:p>
      <w:pPr>
        <w:spacing w:after="0"/>
        <w:ind w:left="0"/>
        <w:jc w:val="both"/>
      </w:pPr>
      <w:r>
        <w:rPr>
          <w:rFonts w:ascii="Times New Roman"/>
          <w:b w:val="false"/>
          <w:i w:val="false"/>
          <w:color w:val="000000"/>
          <w:sz w:val="28"/>
        </w:rPr>
        <w:t xml:space="preserve">
      6. Общие сведения об объекте. </w:t>
      </w:r>
    </w:p>
    <w:bookmarkEnd w:id="464"/>
    <w:bookmarkStart w:name="z484" w:id="465"/>
    <w:p>
      <w:pPr>
        <w:spacing w:after="0"/>
        <w:ind w:left="0"/>
        <w:jc w:val="both"/>
      </w:pPr>
      <w:r>
        <w:rPr>
          <w:rFonts w:ascii="Times New Roman"/>
          <w:b w:val="false"/>
          <w:i w:val="false"/>
          <w:color w:val="000000"/>
          <w:sz w:val="28"/>
        </w:rPr>
        <w:t xml:space="preserve">
      В разделе приводятся: </w:t>
      </w:r>
    </w:p>
    <w:bookmarkEnd w:id="465"/>
    <w:bookmarkStart w:name="z485" w:id="466"/>
    <w:p>
      <w:pPr>
        <w:spacing w:after="0"/>
        <w:ind w:left="0"/>
        <w:jc w:val="both"/>
      </w:pPr>
      <w:r>
        <w:rPr>
          <w:rFonts w:ascii="Times New Roman"/>
          <w:b w:val="false"/>
          <w:i w:val="false"/>
          <w:color w:val="000000"/>
          <w:sz w:val="28"/>
        </w:rPr>
        <w:t>
      1) полное и сокращенное наименование физических и юридических лиц;</w:t>
      </w:r>
    </w:p>
    <w:bookmarkEnd w:id="466"/>
    <w:bookmarkStart w:name="z486" w:id="467"/>
    <w:p>
      <w:pPr>
        <w:spacing w:after="0"/>
        <w:ind w:left="0"/>
        <w:jc w:val="both"/>
      </w:pPr>
      <w:r>
        <w:rPr>
          <w:rFonts w:ascii="Times New Roman"/>
          <w:b w:val="false"/>
          <w:i w:val="false"/>
          <w:color w:val="000000"/>
          <w:sz w:val="28"/>
        </w:rPr>
        <w:t>
      2) юридический адрес оператора, фактический адрес расположения объекта, электронный адрес, контактные телефоны, факс;</w:t>
      </w:r>
    </w:p>
    <w:bookmarkEnd w:id="467"/>
    <w:bookmarkStart w:name="z487" w:id="468"/>
    <w:p>
      <w:pPr>
        <w:spacing w:after="0"/>
        <w:ind w:left="0"/>
        <w:jc w:val="both"/>
      </w:pPr>
      <w:r>
        <w:rPr>
          <w:rFonts w:ascii="Times New Roman"/>
          <w:b w:val="false"/>
          <w:i w:val="false"/>
          <w:color w:val="000000"/>
          <w:sz w:val="28"/>
        </w:rPr>
        <w:t>
      3) бизнес-идентификационный номер (БИН) или индивидуально-идентификационный номер (ИИН);</w:t>
      </w:r>
    </w:p>
    <w:bookmarkEnd w:id="468"/>
    <w:bookmarkStart w:name="z488" w:id="469"/>
    <w:p>
      <w:pPr>
        <w:spacing w:after="0"/>
        <w:ind w:left="0"/>
        <w:jc w:val="both"/>
      </w:pPr>
      <w:r>
        <w:rPr>
          <w:rFonts w:ascii="Times New Roman"/>
          <w:b w:val="false"/>
          <w:i w:val="false"/>
          <w:color w:val="000000"/>
          <w:sz w:val="28"/>
        </w:rPr>
        <w:t>
      4) вид основной деятельности;</w:t>
      </w:r>
    </w:p>
    <w:bookmarkEnd w:id="469"/>
    <w:bookmarkStart w:name="z489" w:id="470"/>
    <w:p>
      <w:pPr>
        <w:spacing w:after="0"/>
        <w:ind w:left="0"/>
        <w:jc w:val="both"/>
      </w:pPr>
      <w:r>
        <w:rPr>
          <w:rFonts w:ascii="Times New Roman"/>
          <w:b w:val="false"/>
          <w:i w:val="false"/>
          <w:color w:val="000000"/>
          <w:sz w:val="28"/>
        </w:rPr>
        <w:t>
      5) форма собственности;</w:t>
      </w:r>
    </w:p>
    <w:bookmarkEnd w:id="470"/>
    <w:bookmarkStart w:name="z490" w:id="471"/>
    <w:p>
      <w:pPr>
        <w:spacing w:after="0"/>
        <w:ind w:left="0"/>
        <w:jc w:val="both"/>
      </w:pPr>
      <w:r>
        <w:rPr>
          <w:rFonts w:ascii="Times New Roman"/>
          <w:b w:val="false"/>
          <w:i w:val="false"/>
          <w:color w:val="000000"/>
          <w:sz w:val="28"/>
        </w:rPr>
        <w:t>
      6) количество промплощадок с указанием количества выпусков на каждой площадке и категории сточных вод на этих выпусках;</w:t>
      </w:r>
    </w:p>
    <w:bookmarkEnd w:id="471"/>
    <w:bookmarkStart w:name="z491" w:id="472"/>
    <w:p>
      <w:pPr>
        <w:spacing w:after="0"/>
        <w:ind w:left="0"/>
        <w:jc w:val="both"/>
      </w:pPr>
      <w:r>
        <w:rPr>
          <w:rFonts w:ascii="Times New Roman"/>
          <w:b w:val="false"/>
          <w:i w:val="false"/>
          <w:color w:val="000000"/>
          <w:sz w:val="28"/>
        </w:rPr>
        <w:t>
      7) название водного объекта (с указанием бассейна) и участка недр, принимающего сточные воды оператора и граничащих с ним характерных объектов; категория водопользования; мест водозабора, зон отдыха и купания, других операторов, сельскохозяйственных угодий;</w:t>
      </w:r>
    </w:p>
    <w:bookmarkEnd w:id="472"/>
    <w:bookmarkStart w:name="z492" w:id="473"/>
    <w:p>
      <w:pPr>
        <w:spacing w:after="0"/>
        <w:ind w:left="0"/>
        <w:jc w:val="both"/>
      </w:pPr>
      <w:r>
        <w:rPr>
          <w:rFonts w:ascii="Times New Roman"/>
          <w:b w:val="false"/>
          <w:i w:val="false"/>
          <w:color w:val="000000"/>
          <w:sz w:val="28"/>
        </w:rPr>
        <w:t>
      8) карта-схема оператора с указанием очистных сооружений, мест выпусков, фоновых и контрольных створов, мониторинговых и наблюдательных скважин;</w:t>
      </w:r>
    </w:p>
    <w:bookmarkEnd w:id="473"/>
    <w:bookmarkStart w:name="z493" w:id="474"/>
    <w:p>
      <w:pPr>
        <w:spacing w:after="0"/>
        <w:ind w:left="0"/>
        <w:jc w:val="both"/>
      </w:pPr>
      <w:r>
        <w:rPr>
          <w:rFonts w:ascii="Times New Roman"/>
          <w:b w:val="false"/>
          <w:i w:val="false"/>
          <w:color w:val="000000"/>
          <w:sz w:val="28"/>
        </w:rPr>
        <w:t>
      9) ситуационный план района размещения оператора с указанием местоположения объекта относительно водного объекта, с указанием водоохранной зоны в районе объекта, характерных объектов;</w:t>
      </w:r>
    </w:p>
    <w:bookmarkEnd w:id="474"/>
    <w:bookmarkStart w:name="z494" w:id="475"/>
    <w:p>
      <w:pPr>
        <w:spacing w:after="0"/>
        <w:ind w:left="0"/>
        <w:jc w:val="both"/>
      </w:pPr>
      <w:r>
        <w:rPr>
          <w:rFonts w:ascii="Times New Roman"/>
          <w:b w:val="false"/>
          <w:i w:val="false"/>
          <w:color w:val="000000"/>
          <w:sz w:val="28"/>
        </w:rPr>
        <w:t xml:space="preserve">
      10) категория оператора, определяемая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Экологическому кодексу РК.</w:t>
      </w:r>
    </w:p>
    <w:bookmarkEnd w:id="475"/>
    <w:bookmarkStart w:name="z495" w:id="476"/>
    <w:p>
      <w:pPr>
        <w:spacing w:after="0"/>
        <w:ind w:left="0"/>
        <w:jc w:val="both"/>
      </w:pPr>
      <w:r>
        <w:rPr>
          <w:rFonts w:ascii="Times New Roman"/>
          <w:b w:val="false"/>
          <w:i w:val="false"/>
          <w:color w:val="000000"/>
          <w:sz w:val="28"/>
        </w:rPr>
        <w:t xml:space="preserve">
      7. Характеристика объекта как источника загрязнения окружающей среды. </w:t>
      </w:r>
    </w:p>
    <w:bookmarkEnd w:id="476"/>
    <w:bookmarkStart w:name="z496" w:id="477"/>
    <w:p>
      <w:pPr>
        <w:spacing w:after="0"/>
        <w:ind w:left="0"/>
        <w:jc w:val="both"/>
      </w:pPr>
      <w:r>
        <w:rPr>
          <w:rFonts w:ascii="Times New Roman"/>
          <w:b w:val="false"/>
          <w:i w:val="false"/>
          <w:color w:val="000000"/>
          <w:sz w:val="28"/>
        </w:rPr>
        <w:t>
      В разделе приводятся:</w:t>
      </w:r>
    </w:p>
    <w:bookmarkEnd w:id="477"/>
    <w:bookmarkStart w:name="z497" w:id="478"/>
    <w:p>
      <w:pPr>
        <w:spacing w:after="0"/>
        <w:ind w:left="0"/>
        <w:jc w:val="both"/>
      </w:pPr>
      <w:r>
        <w:rPr>
          <w:rFonts w:ascii="Times New Roman"/>
          <w:b w:val="false"/>
          <w:i w:val="false"/>
          <w:color w:val="000000"/>
          <w:sz w:val="28"/>
        </w:rPr>
        <w:t>
      1) краткая характеристика технологии производства, технологического оборудования, используемого сырья и материалов, влияющих на качество и состав сточных вод;</w:t>
      </w:r>
    </w:p>
    <w:bookmarkEnd w:id="478"/>
    <w:bookmarkStart w:name="z498" w:id="479"/>
    <w:p>
      <w:pPr>
        <w:spacing w:after="0"/>
        <w:ind w:left="0"/>
        <w:jc w:val="both"/>
      </w:pPr>
      <w:r>
        <w:rPr>
          <w:rFonts w:ascii="Times New Roman"/>
          <w:b w:val="false"/>
          <w:i w:val="false"/>
          <w:color w:val="000000"/>
          <w:sz w:val="28"/>
        </w:rPr>
        <w:t>
      2) краткая характеристика существующих очистных сооружений, укрупненный анализ их технического состояния и эффективности работы. "Характеристика эффективности работы очистных сооружений";</w:t>
      </w:r>
    </w:p>
    <w:bookmarkEnd w:id="479"/>
    <w:bookmarkStart w:name="z499" w:id="480"/>
    <w:p>
      <w:pPr>
        <w:spacing w:after="0"/>
        <w:ind w:left="0"/>
        <w:jc w:val="both"/>
      </w:pPr>
      <w:r>
        <w:rPr>
          <w:rFonts w:ascii="Times New Roman"/>
          <w:b w:val="false"/>
          <w:i w:val="false"/>
          <w:color w:val="000000"/>
          <w:sz w:val="28"/>
        </w:rPr>
        <w:t>
      3) оценка степени соответствия применяемой технологии производства и методов очистки сточных вод, передовому научно-техническому уровню в стране и за рубежом;</w:t>
      </w:r>
    </w:p>
    <w:bookmarkEnd w:id="480"/>
    <w:bookmarkStart w:name="z500" w:id="481"/>
    <w:p>
      <w:pPr>
        <w:spacing w:after="0"/>
        <w:ind w:left="0"/>
        <w:jc w:val="both"/>
      </w:pPr>
      <w:r>
        <w:rPr>
          <w:rFonts w:ascii="Times New Roman"/>
          <w:b w:val="false"/>
          <w:i w:val="false"/>
          <w:color w:val="000000"/>
          <w:sz w:val="28"/>
        </w:rPr>
        <w:t>
      4) перечень загрязняющих веществ в составе сточных вод оператора определяется разработчиком проекта либо заказчиком на основании проведенной инвентаризации сточных вод</w:t>
      </w:r>
    </w:p>
    <w:bookmarkEnd w:id="481"/>
    <w:bookmarkStart w:name="z501" w:id="482"/>
    <w:p>
      <w:pPr>
        <w:spacing w:after="0"/>
        <w:ind w:left="0"/>
        <w:jc w:val="both"/>
      </w:pPr>
      <w:r>
        <w:rPr>
          <w:rFonts w:ascii="Times New Roman"/>
          <w:b w:val="false"/>
          <w:i w:val="false"/>
          <w:color w:val="000000"/>
          <w:sz w:val="28"/>
        </w:rPr>
        <w:t>
      5) По каждому выпуску сточных вод предоставляются данные концентраций загрязняющих веществ в сточных водах за последние 3 года.</w:t>
      </w:r>
    </w:p>
    <w:bookmarkEnd w:id="482"/>
    <w:bookmarkStart w:name="z502" w:id="483"/>
    <w:p>
      <w:pPr>
        <w:spacing w:after="0"/>
        <w:ind w:left="0"/>
        <w:jc w:val="both"/>
      </w:pPr>
      <w:r>
        <w:rPr>
          <w:rFonts w:ascii="Times New Roman"/>
          <w:b w:val="false"/>
          <w:i w:val="false"/>
          <w:color w:val="000000"/>
          <w:sz w:val="28"/>
        </w:rPr>
        <w:t>
      6) сведения о количестве сточных вод, используемых внутри объекта (повторно, повторно - последовательно и в оборотных системах) как после очистки, так и без нее, сброшенных в водные объекты или переданных другим операторам;</w:t>
      </w:r>
    </w:p>
    <w:bookmarkEnd w:id="483"/>
    <w:bookmarkStart w:name="z503" w:id="484"/>
    <w:p>
      <w:pPr>
        <w:spacing w:after="0"/>
        <w:ind w:left="0"/>
        <w:jc w:val="both"/>
      </w:pPr>
      <w:r>
        <w:rPr>
          <w:rFonts w:ascii="Times New Roman"/>
          <w:b w:val="false"/>
          <w:i w:val="false"/>
          <w:color w:val="000000"/>
          <w:sz w:val="28"/>
        </w:rPr>
        <w:t>
      7) сведения о конструкции водовыпускного устройства и очистных сооружений (каналы, дюкеры, трубопроводы, насосные станции) для транспортировки сточных вод к месту выпуска.</w:t>
      </w:r>
    </w:p>
    <w:bookmarkEnd w:id="484"/>
    <w:bookmarkStart w:name="z504" w:id="485"/>
    <w:p>
      <w:pPr>
        <w:spacing w:after="0"/>
        <w:ind w:left="0"/>
        <w:jc w:val="both"/>
      </w:pPr>
      <w:r>
        <w:rPr>
          <w:rFonts w:ascii="Times New Roman"/>
          <w:b w:val="false"/>
          <w:i w:val="false"/>
          <w:color w:val="000000"/>
          <w:sz w:val="28"/>
        </w:rPr>
        <w:t>
      В описании конструкции для рассеивающих заглубленных и поверхностных выпусков отдельно приводятся параметры (число рассеивающих веток и расстояние между ними; глубина расположения ветки; общее число рассеивающих патрубков; расстояние от берега до выпускного оголовка; глубина, на которой расположен выпускной оголовок).</w:t>
      </w:r>
    </w:p>
    <w:bookmarkEnd w:id="485"/>
    <w:bookmarkStart w:name="z505" w:id="486"/>
    <w:p>
      <w:pPr>
        <w:spacing w:after="0"/>
        <w:ind w:left="0"/>
        <w:jc w:val="both"/>
      </w:pPr>
      <w:r>
        <w:rPr>
          <w:rFonts w:ascii="Times New Roman"/>
          <w:b w:val="false"/>
          <w:i w:val="false"/>
          <w:color w:val="000000"/>
          <w:sz w:val="28"/>
        </w:rPr>
        <w:t>
      Для сосредоточенных русловых выпусков приводится расстояние от берега до выпускного оголовка и глубина, на которой расположен выпускной оголовок.</w:t>
      </w:r>
    </w:p>
    <w:bookmarkEnd w:id="486"/>
    <w:bookmarkStart w:name="z506" w:id="487"/>
    <w:p>
      <w:pPr>
        <w:spacing w:after="0"/>
        <w:ind w:left="0"/>
        <w:jc w:val="both"/>
      </w:pPr>
      <w:r>
        <w:rPr>
          <w:rFonts w:ascii="Times New Roman"/>
          <w:b w:val="false"/>
          <w:i w:val="false"/>
          <w:color w:val="000000"/>
          <w:sz w:val="28"/>
        </w:rPr>
        <w:t>
      8) Для обоснования полноты и достоверности данных о расходе сточных вод, используемых для расчета допустимых сбросов, представляются данные в табличном виде "Баланс водопотребления и отведения".</w:t>
      </w:r>
    </w:p>
    <w:bookmarkEnd w:id="487"/>
    <w:bookmarkStart w:name="z507" w:id="488"/>
    <w:p>
      <w:pPr>
        <w:spacing w:after="0"/>
        <w:ind w:left="0"/>
        <w:jc w:val="both"/>
      </w:pPr>
      <w:r>
        <w:rPr>
          <w:rFonts w:ascii="Times New Roman"/>
          <w:b w:val="false"/>
          <w:i w:val="false"/>
          <w:color w:val="000000"/>
          <w:sz w:val="28"/>
        </w:rPr>
        <w:t xml:space="preserve">
      8. Характеристика приемника сточных вод: </w:t>
      </w:r>
    </w:p>
    <w:bookmarkEnd w:id="488"/>
    <w:bookmarkStart w:name="z508" w:id="489"/>
    <w:p>
      <w:pPr>
        <w:spacing w:after="0"/>
        <w:ind w:left="0"/>
        <w:jc w:val="both"/>
      </w:pPr>
      <w:r>
        <w:rPr>
          <w:rFonts w:ascii="Times New Roman"/>
          <w:b w:val="false"/>
          <w:i w:val="false"/>
          <w:color w:val="000000"/>
          <w:sz w:val="28"/>
        </w:rPr>
        <w:t>
      1) сведения о занимаемой площади;</w:t>
      </w:r>
    </w:p>
    <w:bookmarkEnd w:id="489"/>
    <w:bookmarkStart w:name="z509" w:id="490"/>
    <w:p>
      <w:pPr>
        <w:spacing w:after="0"/>
        <w:ind w:left="0"/>
        <w:jc w:val="both"/>
      </w:pPr>
      <w:r>
        <w:rPr>
          <w:rFonts w:ascii="Times New Roman"/>
          <w:b w:val="false"/>
          <w:i w:val="false"/>
          <w:color w:val="000000"/>
          <w:sz w:val="28"/>
        </w:rPr>
        <w:t>
      2) год ввода в эксплуатацию;</w:t>
      </w:r>
    </w:p>
    <w:bookmarkEnd w:id="490"/>
    <w:bookmarkStart w:name="z510" w:id="491"/>
    <w:p>
      <w:pPr>
        <w:spacing w:after="0"/>
        <w:ind w:left="0"/>
        <w:jc w:val="both"/>
      </w:pPr>
      <w:r>
        <w:rPr>
          <w:rFonts w:ascii="Times New Roman"/>
          <w:b w:val="false"/>
          <w:i w:val="false"/>
          <w:color w:val="000000"/>
          <w:sz w:val="28"/>
        </w:rPr>
        <w:t>
      3) глубина стояния сточных вод;</w:t>
      </w:r>
    </w:p>
    <w:bookmarkEnd w:id="491"/>
    <w:bookmarkStart w:name="z511" w:id="492"/>
    <w:p>
      <w:pPr>
        <w:spacing w:after="0"/>
        <w:ind w:left="0"/>
        <w:jc w:val="both"/>
      </w:pPr>
      <w:r>
        <w:rPr>
          <w:rFonts w:ascii="Times New Roman"/>
          <w:b w:val="false"/>
          <w:i w:val="false"/>
          <w:color w:val="000000"/>
          <w:sz w:val="28"/>
        </w:rPr>
        <w:t>
      4) проектные и фактические объемы накопителя;</w:t>
      </w:r>
    </w:p>
    <w:bookmarkEnd w:id="492"/>
    <w:bookmarkStart w:name="z512" w:id="493"/>
    <w:p>
      <w:pPr>
        <w:spacing w:after="0"/>
        <w:ind w:left="0"/>
        <w:jc w:val="both"/>
      </w:pPr>
      <w:r>
        <w:rPr>
          <w:rFonts w:ascii="Times New Roman"/>
          <w:b w:val="false"/>
          <w:i w:val="false"/>
          <w:color w:val="000000"/>
          <w:sz w:val="28"/>
        </w:rPr>
        <w:t>
      5) наличие противофильтрационного экрана, коэффициент фильтрации, кратность разбавления;</w:t>
      </w:r>
    </w:p>
    <w:bookmarkEnd w:id="493"/>
    <w:bookmarkStart w:name="z513" w:id="494"/>
    <w:p>
      <w:pPr>
        <w:spacing w:after="0"/>
        <w:ind w:left="0"/>
        <w:jc w:val="both"/>
      </w:pPr>
      <w:r>
        <w:rPr>
          <w:rFonts w:ascii="Times New Roman"/>
          <w:b w:val="false"/>
          <w:i w:val="false"/>
          <w:color w:val="000000"/>
          <w:sz w:val="28"/>
        </w:rPr>
        <w:t>
      6) сведения о мониторинговых скважинах и поверхностных вод, результаты исследования, кратность превышения ЭНК;</w:t>
      </w:r>
    </w:p>
    <w:bookmarkEnd w:id="494"/>
    <w:bookmarkStart w:name="z514" w:id="495"/>
    <w:p>
      <w:pPr>
        <w:spacing w:after="0"/>
        <w:ind w:left="0"/>
        <w:jc w:val="both"/>
      </w:pPr>
      <w:r>
        <w:rPr>
          <w:rFonts w:ascii="Times New Roman"/>
          <w:b w:val="false"/>
          <w:i w:val="false"/>
          <w:color w:val="000000"/>
          <w:sz w:val="28"/>
        </w:rPr>
        <w:t>
      7) водосборная площадь;</w:t>
      </w:r>
    </w:p>
    <w:bookmarkEnd w:id="495"/>
    <w:bookmarkStart w:name="z515" w:id="496"/>
    <w:p>
      <w:pPr>
        <w:spacing w:after="0"/>
        <w:ind w:left="0"/>
        <w:jc w:val="both"/>
      </w:pPr>
      <w:r>
        <w:rPr>
          <w:rFonts w:ascii="Times New Roman"/>
          <w:b w:val="false"/>
          <w:i w:val="false"/>
          <w:color w:val="000000"/>
          <w:sz w:val="28"/>
        </w:rPr>
        <w:t>
      8) метеорологическая характеристика района расположения объекта (годовая испаряемость, количество осадков, структура и параметры зоны аэрации);</w:t>
      </w:r>
    </w:p>
    <w:bookmarkEnd w:id="496"/>
    <w:bookmarkStart w:name="z516" w:id="497"/>
    <w:p>
      <w:pPr>
        <w:spacing w:after="0"/>
        <w:ind w:left="0"/>
        <w:jc w:val="both"/>
      </w:pPr>
      <w:r>
        <w:rPr>
          <w:rFonts w:ascii="Times New Roman"/>
          <w:b w:val="false"/>
          <w:i w:val="false"/>
          <w:color w:val="000000"/>
          <w:sz w:val="28"/>
        </w:rPr>
        <w:t>
      9) сведения о расположении близ расположенных водоохранных зонах, поверхностных вод, подземных вод питьевого назначения, анализ влияния приемника сточных вод на данные объекты, с приложением результатов исследования мониторинговых скважин заносятся в таблицу "Динамика мониторинговых концентраций загрязняющих веществ в точках оценки";</w:t>
      </w:r>
    </w:p>
    <w:bookmarkEnd w:id="497"/>
    <w:bookmarkStart w:name="z517" w:id="498"/>
    <w:p>
      <w:pPr>
        <w:spacing w:after="0"/>
        <w:ind w:left="0"/>
        <w:jc w:val="both"/>
      </w:pPr>
      <w:r>
        <w:rPr>
          <w:rFonts w:ascii="Times New Roman"/>
          <w:b w:val="false"/>
          <w:i w:val="false"/>
          <w:color w:val="000000"/>
          <w:sz w:val="28"/>
        </w:rPr>
        <w:t>
      10) данные о гидрологическом режиме водного объекта и по фоновому составу воды приводятся в таблице "Динамика фоновых концентраций загрязняющих веществ";</w:t>
      </w:r>
    </w:p>
    <w:bookmarkEnd w:id="498"/>
    <w:bookmarkStart w:name="z518" w:id="499"/>
    <w:p>
      <w:pPr>
        <w:spacing w:after="0"/>
        <w:ind w:left="0"/>
        <w:jc w:val="both"/>
      </w:pPr>
      <w:r>
        <w:rPr>
          <w:rFonts w:ascii="Times New Roman"/>
          <w:b w:val="false"/>
          <w:i w:val="false"/>
          <w:color w:val="000000"/>
          <w:sz w:val="28"/>
        </w:rPr>
        <w:t>
      11) расчет водного баланса.</w:t>
      </w:r>
    </w:p>
    <w:bookmarkEnd w:id="499"/>
    <w:bookmarkStart w:name="z519" w:id="500"/>
    <w:p>
      <w:pPr>
        <w:spacing w:after="0"/>
        <w:ind w:left="0"/>
        <w:jc w:val="both"/>
      </w:pPr>
      <w:r>
        <w:rPr>
          <w:rFonts w:ascii="Times New Roman"/>
          <w:b w:val="false"/>
          <w:i w:val="false"/>
          <w:color w:val="000000"/>
          <w:sz w:val="28"/>
        </w:rPr>
        <w:t>
      9. Расчет допустимых сбросов.</w:t>
      </w:r>
    </w:p>
    <w:bookmarkEnd w:id="500"/>
    <w:bookmarkStart w:name="z520" w:id="501"/>
    <w:p>
      <w:pPr>
        <w:spacing w:after="0"/>
        <w:ind w:left="0"/>
        <w:jc w:val="both"/>
      </w:pPr>
      <w:r>
        <w:rPr>
          <w:rFonts w:ascii="Times New Roman"/>
          <w:b w:val="false"/>
          <w:i w:val="false"/>
          <w:color w:val="000000"/>
          <w:sz w:val="28"/>
        </w:rPr>
        <w:t xml:space="preserve">
      Таблица нормативов сбросов загрязняющих веществ по объекту. </w:t>
      </w:r>
    </w:p>
    <w:bookmarkEnd w:id="501"/>
    <w:bookmarkStart w:name="z521" w:id="502"/>
    <w:p>
      <w:pPr>
        <w:spacing w:after="0"/>
        <w:ind w:left="0"/>
        <w:jc w:val="both"/>
      </w:pPr>
      <w:r>
        <w:rPr>
          <w:rFonts w:ascii="Times New Roman"/>
          <w:b w:val="false"/>
          <w:i w:val="false"/>
          <w:color w:val="000000"/>
          <w:sz w:val="28"/>
        </w:rPr>
        <w:t>
      10. Предложения по предупреждению аварийных сбросов сточных вод.</w:t>
      </w:r>
    </w:p>
    <w:bookmarkEnd w:id="502"/>
    <w:bookmarkStart w:name="z522" w:id="503"/>
    <w:p>
      <w:pPr>
        <w:spacing w:after="0"/>
        <w:ind w:left="0"/>
        <w:jc w:val="both"/>
      </w:pPr>
      <w:r>
        <w:rPr>
          <w:rFonts w:ascii="Times New Roman"/>
          <w:b w:val="false"/>
          <w:i w:val="false"/>
          <w:color w:val="000000"/>
          <w:sz w:val="28"/>
        </w:rPr>
        <w:t>
      В разделе приводятся мероприятия, обеспечивающие предупреждение попадания аварийных сбросов в водоемы, а также сведения об аварийных сбросах за последние 3 года, анализ последствий загрязнения и истощения водных ресурсов и способы и принимаемые меры по устранению аварийных ситуаций.</w:t>
      </w:r>
    </w:p>
    <w:bookmarkEnd w:id="503"/>
    <w:bookmarkStart w:name="z523" w:id="504"/>
    <w:p>
      <w:pPr>
        <w:spacing w:after="0"/>
        <w:ind w:left="0"/>
        <w:jc w:val="both"/>
      </w:pPr>
      <w:r>
        <w:rPr>
          <w:rFonts w:ascii="Times New Roman"/>
          <w:b w:val="false"/>
          <w:i w:val="false"/>
          <w:color w:val="000000"/>
          <w:sz w:val="28"/>
        </w:rPr>
        <w:t xml:space="preserve">
      11. Контроль за соблюдением нормативов допустимых сбросов. </w:t>
      </w:r>
    </w:p>
    <w:bookmarkEnd w:id="504"/>
    <w:bookmarkStart w:name="z524" w:id="505"/>
    <w:p>
      <w:pPr>
        <w:spacing w:after="0"/>
        <w:ind w:left="0"/>
        <w:jc w:val="both"/>
      </w:pPr>
      <w:r>
        <w:rPr>
          <w:rFonts w:ascii="Times New Roman"/>
          <w:b w:val="false"/>
          <w:i w:val="false"/>
          <w:color w:val="000000"/>
          <w:sz w:val="28"/>
        </w:rPr>
        <w:t>
      Контроль за соблюдением нормативов допустимых сбросов на объекте осуществляется непосредственно в местах выпуска сточных вод и в контрольных створах (ниже и выше выпусков в естественные водные объекты) и в специально выбранных точках оценки, мониторинговых и наблюдательных скважинах.</w:t>
      </w:r>
    </w:p>
    <w:bookmarkEnd w:id="505"/>
    <w:bookmarkStart w:name="z525" w:id="506"/>
    <w:p>
      <w:pPr>
        <w:spacing w:after="0"/>
        <w:ind w:left="0"/>
        <w:jc w:val="both"/>
      </w:pPr>
      <w:r>
        <w:rPr>
          <w:rFonts w:ascii="Times New Roman"/>
          <w:b w:val="false"/>
          <w:i w:val="false"/>
          <w:color w:val="000000"/>
          <w:sz w:val="28"/>
        </w:rPr>
        <w:t xml:space="preserve">
      При сбросе в водные объекты нормативно (условно)-чистых сточных вод, имеющих только тепловое загрязнение, контроль осуществляется в части соответствия состава сбрасываемых вод составу воды в районе водозабора водного объекта (при условии водопользования одним водным объектом). </w:t>
      </w:r>
    </w:p>
    <w:bookmarkEnd w:id="506"/>
    <w:bookmarkStart w:name="z526" w:id="507"/>
    <w:p>
      <w:pPr>
        <w:spacing w:after="0"/>
        <w:ind w:left="0"/>
        <w:jc w:val="both"/>
      </w:pPr>
      <w:r>
        <w:rPr>
          <w:rFonts w:ascii="Times New Roman"/>
          <w:b w:val="false"/>
          <w:i w:val="false"/>
          <w:color w:val="000000"/>
          <w:sz w:val="28"/>
        </w:rPr>
        <w:t>
      В разделе необходимо указать:</w:t>
      </w:r>
    </w:p>
    <w:bookmarkEnd w:id="507"/>
    <w:bookmarkStart w:name="z527" w:id="508"/>
    <w:p>
      <w:pPr>
        <w:spacing w:after="0"/>
        <w:ind w:left="0"/>
        <w:jc w:val="both"/>
      </w:pPr>
      <w:r>
        <w:rPr>
          <w:rFonts w:ascii="Times New Roman"/>
          <w:b w:val="false"/>
          <w:i w:val="false"/>
          <w:color w:val="000000"/>
          <w:sz w:val="28"/>
        </w:rPr>
        <w:t>
      - методы учета потребления воды и отведения сточных вод;</w:t>
      </w:r>
    </w:p>
    <w:bookmarkEnd w:id="508"/>
    <w:bookmarkStart w:name="z528" w:id="509"/>
    <w:p>
      <w:pPr>
        <w:spacing w:after="0"/>
        <w:ind w:left="0"/>
        <w:jc w:val="both"/>
      </w:pPr>
      <w:r>
        <w:rPr>
          <w:rFonts w:ascii="Times New Roman"/>
          <w:b w:val="false"/>
          <w:i w:val="false"/>
          <w:color w:val="000000"/>
          <w:sz w:val="28"/>
        </w:rPr>
        <w:t>
      - методы контроля за качеством сточных вод, отводимых в водный объект;</w:t>
      </w:r>
    </w:p>
    <w:bookmarkEnd w:id="509"/>
    <w:bookmarkStart w:name="z529" w:id="510"/>
    <w:p>
      <w:pPr>
        <w:spacing w:after="0"/>
        <w:ind w:left="0"/>
        <w:jc w:val="both"/>
      </w:pPr>
      <w:r>
        <w:rPr>
          <w:rFonts w:ascii="Times New Roman"/>
          <w:b w:val="false"/>
          <w:i w:val="false"/>
          <w:color w:val="000000"/>
          <w:sz w:val="28"/>
        </w:rPr>
        <w:t>
      - контролируемые параметры, места и периодичность отбора воды.</w:t>
      </w:r>
    </w:p>
    <w:bookmarkEnd w:id="510"/>
    <w:bookmarkStart w:name="z530" w:id="511"/>
    <w:p>
      <w:pPr>
        <w:spacing w:after="0"/>
        <w:ind w:left="0"/>
        <w:jc w:val="both"/>
      </w:pPr>
      <w:r>
        <w:rPr>
          <w:rFonts w:ascii="Times New Roman"/>
          <w:b w:val="false"/>
          <w:i w:val="false"/>
          <w:color w:val="000000"/>
          <w:sz w:val="28"/>
        </w:rPr>
        <w:t xml:space="preserve">
      12. Мероприятия по достижению нормативов допустимых сбросов подлежат включению в перспективные и годовые планы экономического и социального развития оператора. </w:t>
      </w:r>
    </w:p>
    <w:bookmarkEnd w:id="511"/>
    <w:bookmarkStart w:name="z531" w:id="512"/>
    <w:p>
      <w:pPr>
        <w:spacing w:after="0"/>
        <w:ind w:left="0"/>
        <w:jc w:val="both"/>
      </w:pPr>
      <w:r>
        <w:rPr>
          <w:rFonts w:ascii="Times New Roman"/>
          <w:b w:val="false"/>
          <w:i w:val="false"/>
          <w:color w:val="000000"/>
          <w:sz w:val="28"/>
        </w:rPr>
        <w:t xml:space="preserve">
      Примечание. В случае невозможности соблюдения нормативов предельно допустимых выбросов, нормативов предельно допустимых сбросов юридическими лицами или индивидуальными предпринимателями, осуществляющими деятельность на действующих объектах I и II категории, на период поэтапного достижения нормативов допустимых выбросов, нормативов допустимых сбросов, разрабатывается план технических мероприятий по снижению выбросов (сбросов) загрязняющих веществ с целью достижения нормативов допустимых выбросов (сбросов) согласно </w:t>
      </w:r>
      <w:r>
        <w:rPr>
          <w:rFonts w:ascii="Times New Roman"/>
          <w:b w:val="false"/>
          <w:i w:val="false"/>
          <w:color w:val="000000"/>
          <w:sz w:val="28"/>
        </w:rPr>
        <w:t>приложения 10</w:t>
      </w:r>
      <w:r>
        <w:rPr>
          <w:rFonts w:ascii="Times New Roman"/>
          <w:b w:val="false"/>
          <w:i w:val="false"/>
          <w:color w:val="000000"/>
          <w:sz w:val="28"/>
        </w:rPr>
        <w:t xml:space="preserve"> настоящей методики.</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33" w:id="513"/>
    <w:p>
      <w:pPr>
        <w:spacing w:after="0"/>
        <w:ind w:left="0"/>
        <w:jc w:val="left"/>
      </w:pPr>
      <w:r>
        <w:rPr>
          <w:rFonts w:ascii="Times New Roman"/>
          <w:b/>
          <w:i w:val="false"/>
          <w:color w:val="000000"/>
        </w:rPr>
        <w:t xml:space="preserve"> Динамика фоновых концентраций загрязняющих веществ</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(ЗВ)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ЗВ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 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35" w:id="514"/>
    <w:p>
      <w:pPr>
        <w:spacing w:after="0"/>
        <w:ind w:left="0"/>
        <w:jc w:val="left"/>
      </w:pPr>
      <w:r>
        <w:rPr>
          <w:rFonts w:ascii="Times New Roman"/>
          <w:b/>
          <w:i w:val="false"/>
          <w:color w:val="000000"/>
        </w:rPr>
        <w:t xml:space="preserve"> Динамика концентраций загрязняющих веществ в сточных водах</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(ЗВ)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ЗВ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 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37" w:id="515"/>
    <w:p>
      <w:pPr>
        <w:spacing w:after="0"/>
        <w:ind w:left="0"/>
        <w:jc w:val="left"/>
      </w:pPr>
      <w:r>
        <w:rPr>
          <w:rFonts w:ascii="Times New Roman"/>
          <w:b/>
          <w:i w:val="false"/>
          <w:color w:val="000000"/>
        </w:rPr>
        <w:t xml:space="preserve"> Баланс водопотребления и водоотведения</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тыс.м3/сут.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тыс.м3/сут.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 –бытовые нужды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Безвозвратное потребление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сточной воды повторно используемой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сточные воды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 –бытовые сточные воды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Повторно-используемая 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питьевого качества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39" w:id="516"/>
    <w:p>
      <w:pPr>
        <w:spacing w:after="0"/>
        <w:ind w:left="0"/>
        <w:jc w:val="left"/>
      </w:pPr>
      <w:r>
        <w:rPr>
          <w:rFonts w:ascii="Times New Roman"/>
          <w:b/>
          <w:i w:val="false"/>
          <w:color w:val="000000"/>
        </w:rPr>
        <w:t xml:space="preserve"> Результаты инвентаризации выпусков сточных вод</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(участка, цеха)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выпуска,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сбрасываемых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отведения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сбрасываемых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сброса (приемник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загрязняющих веществ за 20.. год, мг/дм3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17"/>
    <w:p>
      <w:pPr>
        <w:spacing w:after="0"/>
        <w:ind w:left="0"/>
        <w:jc w:val="both"/>
      </w:pPr>
      <w:r>
        <w:rPr>
          <w:rFonts w:ascii="Times New Roman"/>
          <w:b w:val="false"/>
          <w:i w:val="false"/>
          <w:color w:val="000000"/>
          <w:sz w:val="28"/>
        </w:rPr>
        <w:t>
      *В таблице приведены условные значения</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42" w:id="518"/>
    <w:p>
      <w:pPr>
        <w:spacing w:after="0"/>
        <w:ind w:left="0"/>
        <w:jc w:val="left"/>
      </w:pPr>
      <w:r>
        <w:rPr>
          <w:rFonts w:ascii="Times New Roman"/>
          <w:b/>
          <w:i w:val="false"/>
          <w:color w:val="000000"/>
        </w:rPr>
        <w:t xml:space="preserve"> Эффективность работы очистных сооружений</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очистных сооружений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по которым производится очистка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очистных сооружений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(средние за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9"/>
          <w:p>
            <w:pPr>
              <w:spacing w:after="20"/>
              <w:ind w:left="20"/>
              <w:jc w:val="both"/>
            </w:pPr>
            <w:r>
              <w:rPr>
                <w:rFonts w:ascii="Times New Roman"/>
                <w:b w:val="false"/>
                <w:i w:val="false"/>
                <w:color w:val="000000"/>
                <w:sz w:val="20"/>
              </w:rPr>
              <w:t>
тыс.</w:t>
            </w:r>
          </w:p>
          <w:bookmarkEnd w:id="519"/>
          <w:p>
            <w:pPr>
              <w:spacing w:after="20"/>
              <w:ind w:left="20"/>
              <w:jc w:val="both"/>
            </w:pPr>
            <w:r>
              <w:rPr>
                <w:rFonts w:ascii="Times New Roman"/>
                <w:b w:val="false"/>
                <w:i w:val="false"/>
                <w:color w:val="000000"/>
                <w:sz w:val="20"/>
              </w:rPr>
              <w:t>
м3/год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0"/>
          <w:p>
            <w:pPr>
              <w:spacing w:after="20"/>
              <w:ind w:left="20"/>
              <w:jc w:val="both"/>
            </w:pPr>
            <w:r>
              <w:rPr>
                <w:rFonts w:ascii="Times New Roman"/>
                <w:b w:val="false"/>
                <w:i w:val="false"/>
                <w:color w:val="000000"/>
                <w:sz w:val="20"/>
              </w:rPr>
              <w:t>
тыс.</w:t>
            </w:r>
          </w:p>
          <w:bookmarkEnd w:id="520"/>
          <w:p>
            <w:pPr>
              <w:spacing w:after="20"/>
              <w:ind w:left="20"/>
              <w:jc w:val="both"/>
            </w:pPr>
            <w:r>
              <w:rPr>
                <w:rFonts w:ascii="Times New Roman"/>
                <w:b w:val="false"/>
                <w:i w:val="false"/>
                <w:color w:val="000000"/>
                <w:sz w:val="20"/>
              </w:rPr>
              <w:t>
м3/год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 вещества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521"/>
    <w:p>
      <w:pPr>
        <w:spacing w:after="0"/>
        <w:ind w:left="0"/>
        <w:jc w:val="both"/>
      </w:pPr>
      <w:r>
        <w:rPr>
          <w:rFonts w:ascii="Times New Roman"/>
          <w:b w:val="false"/>
          <w:i w:val="false"/>
          <w:color w:val="000000"/>
          <w:sz w:val="28"/>
        </w:rPr>
        <w:t>
      *В таблице приведены условные значения</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47" w:id="522"/>
    <w:p>
      <w:pPr>
        <w:spacing w:after="0"/>
        <w:ind w:left="0"/>
        <w:jc w:val="left"/>
      </w:pPr>
      <w:r>
        <w:rPr>
          <w:rFonts w:ascii="Times New Roman"/>
          <w:b/>
          <w:i w:val="false"/>
          <w:color w:val="000000"/>
        </w:rPr>
        <w:t xml:space="preserve"> Расчет нормативов предельно-допустимых сбросов сточных вод</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ПДК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3"/>
          <w:p>
            <w:pPr>
              <w:spacing w:after="20"/>
              <w:ind w:left="20"/>
              <w:jc w:val="both"/>
            </w:pPr>
            <w:r>
              <w:rPr>
                <w:rFonts w:ascii="Times New Roman"/>
                <w:b w:val="false"/>
                <w:i w:val="false"/>
                <w:color w:val="000000"/>
                <w:sz w:val="20"/>
              </w:rPr>
              <w:t>
фактическая концентрация</w:t>
            </w:r>
          </w:p>
          <w:bookmarkEnd w:id="523"/>
          <w:p>
            <w:pPr>
              <w:spacing w:after="20"/>
              <w:ind w:left="20"/>
              <w:jc w:val="both"/>
            </w:pPr>
            <w:r>
              <w:rPr>
                <w:rFonts w:ascii="Times New Roman"/>
                <w:b w:val="false"/>
                <w:i w:val="false"/>
                <w:color w:val="000000"/>
                <w:sz w:val="20"/>
              </w:rPr>
              <w:t>
мг/ дм3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концентрации мг/ дм3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концентрации мг/ дм3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4"/>
          <w:p>
            <w:pPr>
              <w:spacing w:after="20"/>
              <w:ind w:left="20"/>
              <w:jc w:val="both"/>
            </w:pPr>
            <w:r>
              <w:rPr>
                <w:rFonts w:ascii="Times New Roman"/>
                <w:b w:val="false"/>
                <w:i w:val="false"/>
                <w:color w:val="000000"/>
                <w:sz w:val="20"/>
              </w:rPr>
              <w:t>
нормы ПДС</w:t>
            </w:r>
          </w:p>
          <w:bookmarkEnd w:id="524"/>
          <w:p>
            <w:pPr>
              <w:spacing w:after="20"/>
              <w:ind w:left="20"/>
              <w:jc w:val="both"/>
            </w:pPr>
            <w:r>
              <w:rPr>
                <w:rFonts w:ascii="Times New Roman"/>
                <w:b w:val="false"/>
                <w:i w:val="false"/>
                <w:color w:val="000000"/>
                <w:sz w:val="20"/>
              </w:rPr>
              <w:t>
мг/ 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25"/>
    <w:p>
      <w:pPr>
        <w:spacing w:after="0"/>
        <w:ind w:left="0"/>
        <w:jc w:val="both"/>
      </w:pPr>
      <w:r>
        <w:rPr>
          <w:rFonts w:ascii="Times New Roman"/>
          <w:b w:val="false"/>
          <w:i w:val="false"/>
          <w:color w:val="000000"/>
          <w:sz w:val="28"/>
        </w:rPr>
        <w:t>
      *В таблице приведены условные значения</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52" w:id="526"/>
    <w:p>
      <w:pPr>
        <w:spacing w:after="0"/>
        <w:ind w:left="0"/>
        <w:jc w:val="left"/>
      </w:pPr>
      <w:r>
        <w:rPr>
          <w:rFonts w:ascii="Times New Roman"/>
          <w:b/>
          <w:i w:val="false"/>
          <w:color w:val="000000"/>
        </w:rPr>
        <w:t xml:space="preserve"> Таблица М. Скрибного для определения коэффициента шероховатости ложа реки</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русла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шероховатости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русла в весьма благоприятных (чистое, прямое, незасоренное, земляное, со свободным течением русло)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Сравнительно чистые русла постоянных равнинных водотоков в обычных условиях, извилистые, с некоторыми неправильностями в рельефе дна (отмели, промоины, местами камни). Земляные русла периодических водотоков (сухих логов) в относительно благоприятных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Периодические водотоки (большие и малые) при очень хорошем состоянии поверхности и формы ложа.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Периодические (ливневые и весенние) водотоки, несущие во время паводка заметное количество наносов, с крупногалечниковым или покрытым растительностью (травой и пр.) ложем. Поймы больших и средних рек, сравнительно разработанные, покрытые нормальным количеством растительности (травы, кустарники).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Русла периодических водотоков, сильно засоренные и извилистые. Сравнительно заросшие, неровные, плохо разработанные поймы рек (промоины, кустарники, деревья, с наличием заводей). Порожистые участники равнинных рек. Галечно-валунные русла горного типа с неправильной поверхностью водного зеркала.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Реки и поймы, значительно заросшие (со слабым течением) с большими, глубокими промоинами. Валунные, горного типа русла с неправильной поверхностью водного зеркала (с летящими вверх брызгами 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Поймы таких же, как и в предыдущей категории, но с сильно неправильным косоструйным течением, заводями. Русла водопадного типа с крупновалунным извилистым строением ложа. Пенистость настолько сильна, что вода потеряла прозрачность, имеет белый цвет.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Поймы с очень большими мертвыми пространствами, с местными озерами-углублениями и пр. русла болотного типа (заросли, кочки, во многих местах почти стоячая вода).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54" w:id="527"/>
    <w:p>
      <w:pPr>
        <w:spacing w:after="0"/>
        <w:ind w:left="0"/>
        <w:jc w:val="left"/>
      </w:pPr>
      <w:r>
        <w:rPr>
          <w:rFonts w:ascii="Times New Roman"/>
          <w:b/>
          <w:i w:val="false"/>
          <w:color w:val="000000"/>
        </w:rPr>
        <w:t xml:space="preserve"> План-график контроля на объекте за соблюдением нормативов допустимых сбросов</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Координатные данные контрольных створов, наблюдательных скважин в том числе фоновой скважины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Контролируемое вещество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допустимых сбросов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 ся контроль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проведения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56" w:id="528"/>
    <w:p>
      <w:pPr>
        <w:spacing w:after="0"/>
        <w:ind w:left="0"/>
        <w:jc w:val="left"/>
      </w:pPr>
      <w:r>
        <w:rPr>
          <w:rFonts w:ascii="Times New Roman"/>
          <w:b/>
          <w:i w:val="false"/>
          <w:color w:val="000000"/>
        </w:rPr>
        <w:t xml:space="preserve"> Нормативы сбросов загрязняющих веществ объекту</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 20..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529"/>
    <w:p>
      <w:pPr>
        <w:spacing w:after="0"/>
        <w:ind w:left="0"/>
        <w:jc w:val="both"/>
      </w:pPr>
      <w:r>
        <w:rPr>
          <w:rFonts w:ascii="Times New Roman"/>
          <w:b w:val="false"/>
          <w:i w:val="false"/>
          <w:color w:val="000000"/>
          <w:sz w:val="28"/>
        </w:rPr>
        <w:t>
      Продолжение таблицы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г/ч, и лимиты сбросов, т/год, загрязняющих веществ на перспективу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ДС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 w:id="530"/>
    <w:p>
      <w:pPr>
        <w:spacing w:after="0"/>
        <w:ind w:left="0"/>
        <w:jc w:val="both"/>
      </w:pPr>
      <w:r>
        <w:rPr>
          <w:rFonts w:ascii="Times New Roman"/>
          <w:b w:val="false"/>
          <w:i w:val="false"/>
          <w:color w:val="000000"/>
          <w:sz w:val="28"/>
        </w:rPr>
        <w:t>
      Примечание: Существующее положение заполняется по действующему положительному заключению государственной экологической экспертизы.</w:t>
      </w:r>
    </w:p>
    <w:bookmarkEnd w:id="530"/>
    <w:bookmarkStart w:name="z559" w:id="531"/>
    <w:p>
      <w:pPr>
        <w:spacing w:after="0"/>
        <w:ind w:left="0"/>
        <w:jc w:val="both"/>
      </w:pPr>
      <w:r>
        <w:rPr>
          <w:rFonts w:ascii="Times New Roman"/>
          <w:b w:val="false"/>
          <w:i w:val="false"/>
          <w:color w:val="000000"/>
          <w:sz w:val="28"/>
        </w:rPr>
        <w:t>
      *В таблице приведены условные значения</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2021 года № 63</w:t>
            </w:r>
          </w:p>
        </w:tc>
      </w:tr>
    </w:tbl>
    <w:p>
      <w:pPr>
        <w:spacing w:after="0"/>
        <w:ind w:left="0"/>
        <w:jc w:val="left"/>
      </w:pPr>
      <w:r>
        <w:rPr>
          <w:rFonts w:ascii="Times New Roman"/>
          <w:b/>
          <w:i w:val="false"/>
          <w:color w:val="000000"/>
        </w:rPr>
        <w:t xml:space="preserve"> Методика расчета выбросов загрязняющих веществ от факельных установок газохимических комплексов </w:t>
      </w:r>
    </w:p>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Министра экологии и природных ресурсов РК от 02.09.2024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3" w:id="532"/>
    <w:p>
      <w:pPr>
        <w:spacing w:after="0"/>
        <w:ind w:left="0"/>
        <w:jc w:val="left"/>
      </w:pPr>
      <w:r>
        <w:rPr>
          <w:rFonts w:ascii="Times New Roman"/>
          <w:b/>
          <w:i w:val="false"/>
          <w:color w:val="000000"/>
        </w:rPr>
        <w:t xml:space="preserve"> Глава 1. Общие положения</w:t>
      </w:r>
    </w:p>
    <w:bookmarkEnd w:id="532"/>
    <w:bookmarkStart w:name="z574" w:id="533"/>
    <w:p>
      <w:pPr>
        <w:spacing w:after="0"/>
        <w:ind w:left="0"/>
        <w:jc w:val="both"/>
      </w:pPr>
      <w:r>
        <w:rPr>
          <w:rFonts w:ascii="Times New Roman"/>
          <w:b w:val="false"/>
          <w:i w:val="false"/>
          <w:color w:val="000000"/>
          <w:sz w:val="28"/>
        </w:rPr>
        <w:t>
      1. Методика расчета выбросов загрязняющих веществ от факельных установок газохимических комплексов (далее – Методика) устанавливает порядок расчета параметров выбросов и валовых выбросов загрязняющих веществ от высотных факельных установок, распространяется на общие факельные установки, эксплуатируемые в соответствии с проектными нормами (с учетом работы дежурных горелок факельных установок).</w:t>
      </w:r>
    </w:p>
    <w:bookmarkEnd w:id="533"/>
    <w:bookmarkStart w:name="z575" w:id="534"/>
    <w:p>
      <w:pPr>
        <w:spacing w:after="0"/>
        <w:ind w:left="0"/>
        <w:jc w:val="both"/>
      </w:pPr>
      <w:r>
        <w:rPr>
          <w:rFonts w:ascii="Times New Roman"/>
          <w:b w:val="false"/>
          <w:i w:val="false"/>
          <w:color w:val="000000"/>
          <w:sz w:val="28"/>
        </w:rPr>
        <w:t>
      2. В настоящей Методике применяются следующие основные термины и определения, сокращения и аббревиатуры:</w:t>
      </w:r>
    </w:p>
    <w:bookmarkEnd w:id="534"/>
    <w:bookmarkStart w:name="z576" w:id="535"/>
    <w:p>
      <w:pPr>
        <w:spacing w:after="0"/>
        <w:ind w:left="0"/>
        <w:jc w:val="both"/>
      </w:pPr>
      <w:r>
        <w:rPr>
          <w:rFonts w:ascii="Times New Roman"/>
          <w:b w:val="false"/>
          <w:i w:val="false"/>
          <w:color w:val="000000"/>
          <w:sz w:val="28"/>
        </w:rPr>
        <w:t>
      1) M – мощность выброса загрязняющего вещества, грамм/секунды;</w:t>
      </w:r>
    </w:p>
    <w:bookmarkEnd w:id="535"/>
    <w:bookmarkStart w:name="z577" w:id="536"/>
    <w:p>
      <w:pPr>
        <w:spacing w:after="0"/>
        <w:ind w:left="0"/>
        <w:jc w:val="both"/>
      </w:pPr>
      <w:r>
        <w:rPr>
          <w:rFonts w:ascii="Times New Roman"/>
          <w:b w:val="false"/>
          <w:i w:val="false"/>
          <w:color w:val="000000"/>
          <w:sz w:val="28"/>
        </w:rPr>
        <w:t>
      2) Mi – мощность выброса i-гo загрязняющего вещества, грамм/секунды;</w:t>
      </w:r>
    </w:p>
    <w:bookmarkEnd w:id="536"/>
    <w:bookmarkStart w:name="z578" w:id="537"/>
    <w:p>
      <w:pPr>
        <w:spacing w:after="0"/>
        <w:ind w:left="0"/>
        <w:jc w:val="both"/>
      </w:pPr>
      <w:r>
        <w:rPr>
          <w:rFonts w:ascii="Times New Roman"/>
          <w:b w:val="false"/>
          <w:i w:val="false"/>
          <w:color w:val="000000"/>
          <w:sz w:val="28"/>
        </w:rPr>
        <w:t>
      3) ТГ – температура горения газовой смеси, °С (градусов Цельсия);</w:t>
      </w:r>
    </w:p>
    <w:bookmarkEnd w:id="537"/>
    <w:bookmarkStart w:name="z579" w:id="538"/>
    <w:p>
      <w:pPr>
        <w:spacing w:after="0"/>
        <w:ind w:left="0"/>
        <w:jc w:val="both"/>
      </w:pPr>
      <w:r>
        <w:rPr>
          <w:rFonts w:ascii="Times New Roman"/>
          <w:b w:val="false"/>
          <w:i w:val="false"/>
          <w:color w:val="000000"/>
          <w:sz w:val="28"/>
        </w:rPr>
        <w:t>
      4) V1 – расход выбрасываемой в атмосферу газовоздушной смеси, кубические метры/секунды;</w:t>
      </w:r>
    </w:p>
    <w:bookmarkEnd w:id="538"/>
    <w:bookmarkStart w:name="z580" w:id="539"/>
    <w:p>
      <w:pPr>
        <w:spacing w:after="0"/>
        <w:ind w:left="0"/>
        <w:jc w:val="both"/>
      </w:pPr>
      <w:r>
        <w:rPr>
          <w:rFonts w:ascii="Times New Roman"/>
          <w:b w:val="false"/>
          <w:i w:val="false"/>
          <w:color w:val="000000"/>
          <w:sz w:val="28"/>
        </w:rPr>
        <w:t>
      5) Н – высота источника выброса загрязняющих веществ в атмосферу над уровнем земли, метры;</w:t>
      </w:r>
    </w:p>
    <w:bookmarkEnd w:id="539"/>
    <w:bookmarkStart w:name="z581" w:id="540"/>
    <w:p>
      <w:pPr>
        <w:spacing w:after="0"/>
        <w:ind w:left="0"/>
        <w:jc w:val="both"/>
      </w:pPr>
      <w:r>
        <w:rPr>
          <w:rFonts w:ascii="Times New Roman"/>
          <w:b w:val="false"/>
          <w:i w:val="false"/>
          <w:color w:val="000000"/>
          <w:sz w:val="28"/>
        </w:rPr>
        <w:t>
      6) W0 – средняя скорость поступления в атмосферу факельного газа из источника выброса, метры/секунды;</w:t>
      </w:r>
    </w:p>
    <w:bookmarkEnd w:id="540"/>
    <w:bookmarkStart w:name="z582" w:id="541"/>
    <w:p>
      <w:pPr>
        <w:spacing w:after="0"/>
        <w:ind w:left="0"/>
        <w:jc w:val="both"/>
      </w:pPr>
      <w:r>
        <w:rPr>
          <w:rFonts w:ascii="Times New Roman"/>
          <w:b w:val="false"/>
          <w:i w:val="false"/>
          <w:color w:val="000000"/>
          <w:sz w:val="28"/>
        </w:rPr>
        <w:t>
      7) Wист – скорость истечения сжигаемой смеси, метры/секунды;</w:t>
      </w:r>
    </w:p>
    <w:bookmarkEnd w:id="541"/>
    <w:bookmarkStart w:name="z583" w:id="542"/>
    <w:p>
      <w:pPr>
        <w:spacing w:after="0"/>
        <w:ind w:left="0"/>
        <w:jc w:val="both"/>
      </w:pPr>
      <w:r>
        <w:rPr>
          <w:rFonts w:ascii="Times New Roman"/>
          <w:b w:val="false"/>
          <w:i w:val="false"/>
          <w:color w:val="000000"/>
          <w:sz w:val="28"/>
        </w:rPr>
        <w:t>
      8) Wзв – скорость распространения звука в сжигаемой смеси, метры/секунды;</w:t>
      </w:r>
    </w:p>
    <w:bookmarkEnd w:id="542"/>
    <w:bookmarkStart w:name="z584" w:id="543"/>
    <w:p>
      <w:pPr>
        <w:spacing w:after="0"/>
        <w:ind w:left="0"/>
        <w:jc w:val="both"/>
      </w:pPr>
      <w:r>
        <w:rPr>
          <w:rFonts w:ascii="Times New Roman"/>
          <w:b w:val="false"/>
          <w:i w:val="false"/>
          <w:color w:val="000000"/>
          <w:sz w:val="28"/>
        </w:rPr>
        <w:t>
      9) Пi – валовый выброс i-гo загрязняющего вещества, тонн/год;</w:t>
      </w:r>
    </w:p>
    <w:bookmarkEnd w:id="543"/>
    <w:bookmarkStart w:name="z585" w:id="544"/>
    <w:p>
      <w:pPr>
        <w:spacing w:after="0"/>
        <w:ind w:left="0"/>
        <w:jc w:val="both"/>
      </w:pPr>
      <w:r>
        <w:rPr>
          <w:rFonts w:ascii="Times New Roman"/>
          <w:b w:val="false"/>
          <w:i w:val="false"/>
          <w:color w:val="000000"/>
          <w:sz w:val="28"/>
        </w:rPr>
        <w:t>
      10) F – коэффициент удельных выбросов загрязняющих веществ, килограмм/килокалорий;</w:t>
      </w:r>
    </w:p>
    <w:bookmarkEnd w:id="544"/>
    <w:bookmarkStart w:name="z586" w:id="545"/>
    <w:p>
      <w:pPr>
        <w:spacing w:after="0"/>
        <w:ind w:left="0"/>
        <w:jc w:val="both"/>
      </w:pPr>
      <w:r>
        <w:rPr>
          <w:rFonts w:ascii="Times New Roman"/>
          <w:b w:val="false"/>
          <w:i w:val="false"/>
          <w:color w:val="000000"/>
          <w:sz w:val="28"/>
        </w:rPr>
        <w:t>
      11) G – массовый расход факельного газа, килограмм/секунды;</w:t>
      </w:r>
    </w:p>
    <w:bookmarkEnd w:id="545"/>
    <w:bookmarkStart w:name="z587" w:id="546"/>
    <w:p>
      <w:pPr>
        <w:spacing w:after="0"/>
        <w:ind w:left="0"/>
        <w:jc w:val="both"/>
      </w:pPr>
      <w:r>
        <w:rPr>
          <w:rFonts w:ascii="Times New Roman"/>
          <w:b w:val="false"/>
          <w:i w:val="false"/>
          <w:color w:val="000000"/>
          <w:sz w:val="28"/>
        </w:rPr>
        <w:t>
      12) NHV – удельная теплота сгорания факельного газа, килокалорий/килограм;</w:t>
      </w:r>
    </w:p>
    <w:bookmarkEnd w:id="546"/>
    <w:bookmarkStart w:name="z588" w:id="547"/>
    <w:p>
      <w:pPr>
        <w:spacing w:after="0"/>
        <w:ind w:left="0"/>
        <w:jc w:val="both"/>
      </w:pPr>
      <w:r>
        <w:rPr>
          <w:rFonts w:ascii="Times New Roman"/>
          <w:b w:val="false"/>
          <w:i w:val="false"/>
          <w:color w:val="000000"/>
          <w:sz w:val="28"/>
        </w:rPr>
        <w:t>
      13) xi – содержание i-гo вещества в смеси, % (процентов) по объему (по результатам лабораторного анализа);</w:t>
      </w:r>
    </w:p>
    <w:bookmarkEnd w:id="547"/>
    <w:bookmarkStart w:name="z589" w:id="548"/>
    <w:p>
      <w:pPr>
        <w:spacing w:after="0"/>
        <w:ind w:left="0"/>
        <w:jc w:val="both"/>
      </w:pPr>
      <w:r>
        <w:rPr>
          <w:rFonts w:ascii="Times New Roman"/>
          <w:b w:val="false"/>
          <w:i w:val="false"/>
          <w:color w:val="000000"/>
          <w:sz w:val="28"/>
        </w:rPr>
        <w:t>
      14) NHVi – удельная теплота сгорания i-гo вещества в смеси, килокалорий/килограмм;</w:t>
      </w:r>
    </w:p>
    <w:bookmarkEnd w:id="548"/>
    <w:bookmarkStart w:name="z590" w:id="5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r</w:t>
      </w:r>
      <w:r>
        <w:rPr>
          <w:rFonts w:ascii="Times New Roman"/>
          <w:b w:val="false"/>
          <w:i w:val="false"/>
          <w:color w:val="000000"/>
          <w:sz w:val="28"/>
        </w:rPr>
        <w:t xml:space="preserve"> – плотность факельного газа, килограмм/кубические метры;</w:t>
      </w:r>
    </w:p>
    <w:bookmarkEnd w:id="549"/>
    <w:bookmarkStart w:name="z591" w:id="550"/>
    <w:p>
      <w:pPr>
        <w:spacing w:after="0"/>
        <w:ind w:left="0"/>
        <w:jc w:val="both"/>
      </w:pPr>
      <w:r>
        <w:rPr>
          <w:rFonts w:ascii="Times New Roman"/>
          <w:b w:val="false"/>
          <w:i w:val="false"/>
          <w:color w:val="000000"/>
          <w:sz w:val="28"/>
        </w:rPr>
        <w:t>
      16) d – диаметр выходного сопла факела, метры;</w:t>
      </w:r>
    </w:p>
    <w:bookmarkEnd w:id="550"/>
    <w:bookmarkStart w:name="z592" w:id="551"/>
    <w:p>
      <w:pPr>
        <w:spacing w:after="0"/>
        <w:ind w:left="0"/>
        <w:jc w:val="both"/>
      </w:pPr>
      <w:r>
        <w:rPr>
          <w:rFonts w:ascii="Times New Roman"/>
          <w:b w:val="false"/>
          <w:i w:val="false"/>
          <w:color w:val="000000"/>
          <w:sz w:val="28"/>
        </w:rPr>
        <w:t>
      17) n – полнота сгорания факельного газа;</w:t>
      </w:r>
    </w:p>
    <w:bookmarkEnd w:id="551"/>
    <w:bookmarkStart w:name="z593" w:id="552"/>
    <w:p>
      <w:pPr>
        <w:spacing w:after="0"/>
        <w:ind w:left="0"/>
        <w:jc w:val="both"/>
      </w:pPr>
      <w:r>
        <w:rPr>
          <w:rFonts w:ascii="Times New Roman"/>
          <w:b w:val="false"/>
          <w:i w:val="false"/>
          <w:color w:val="000000"/>
          <w:sz w:val="28"/>
        </w:rPr>
        <w:t>
      18) y1 и у2 – число атомов углерода и водорода в одной молекуле i-го вещества сжигаемой смеси, соответственно (например, для С2Н6 y1=2, у2=6);</w:t>
      </w:r>
    </w:p>
    <w:bookmarkEnd w:id="552"/>
    <w:bookmarkStart w:name="z594" w:id="553"/>
    <w:p>
      <w:pPr>
        <w:spacing w:after="0"/>
        <w:ind w:left="0"/>
        <w:jc w:val="both"/>
      </w:pPr>
      <w:r>
        <w:rPr>
          <w:rFonts w:ascii="Times New Roman"/>
          <w:b w:val="false"/>
          <w:i w:val="false"/>
          <w:color w:val="000000"/>
          <w:sz w:val="28"/>
        </w:rPr>
        <w:t>
      19) m – молярная масса сжигаемой факельного газа, килограм/киломоль;</w:t>
      </w:r>
    </w:p>
    <w:bookmarkEnd w:id="553"/>
    <w:bookmarkStart w:name="z595" w:id="554"/>
    <w:p>
      <w:pPr>
        <w:spacing w:after="0"/>
        <w:ind w:left="0"/>
        <w:jc w:val="both"/>
      </w:pPr>
      <w:r>
        <w:rPr>
          <w:rFonts w:ascii="Times New Roman"/>
          <w:b w:val="false"/>
          <w:i w:val="false"/>
          <w:color w:val="000000"/>
          <w:sz w:val="28"/>
        </w:rPr>
        <w:t>
      20) mi – молярная масса i-гo вещества в смеси, килограм/киломоль;</w:t>
      </w:r>
    </w:p>
    <w:bookmarkEnd w:id="554"/>
    <w:bookmarkStart w:name="z596" w:id="555"/>
    <w:p>
      <w:pPr>
        <w:spacing w:after="0"/>
        <w:ind w:left="0"/>
        <w:jc w:val="both"/>
      </w:pPr>
      <w:r>
        <w:rPr>
          <w:rFonts w:ascii="Times New Roman"/>
          <w:b w:val="false"/>
          <w:i w:val="false"/>
          <w:color w:val="000000"/>
          <w:sz w:val="28"/>
        </w:rPr>
        <w:t>
      21) wH2S – содержание сероводорода в факельном газе принимающиеся по данным лабораторного анализа, % (процент) по массе;</w:t>
      </w:r>
    </w:p>
    <w:bookmarkEnd w:id="555"/>
    <w:bookmarkStart w:name="z597" w:id="556"/>
    <w:p>
      <w:pPr>
        <w:spacing w:after="0"/>
        <w:ind w:left="0"/>
        <w:jc w:val="both"/>
      </w:pPr>
      <w:r>
        <w:rPr>
          <w:rFonts w:ascii="Times New Roman"/>
          <w:b w:val="false"/>
          <w:i w:val="false"/>
          <w:color w:val="000000"/>
          <w:sz w:val="28"/>
        </w:rPr>
        <w:t>
      22) wRSH – содержание меркаптанов в факельном газе принимающиеся по данным лабораторного анализа, % (процент) по массе;</w:t>
      </w:r>
    </w:p>
    <w:bookmarkEnd w:id="556"/>
    <w:bookmarkStart w:name="z598" w:id="557"/>
    <w:p>
      <w:pPr>
        <w:spacing w:after="0"/>
        <w:ind w:left="0"/>
        <w:jc w:val="both"/>
      </w:pPr>
      <w:r>
        <w:rPr>
          <w:rFonts w:ascii="Times New Roman"/>
          <w:b w:val="false"/>
          <w:i w:val="false"/>
          <w:color w:val="000000"/>
          <w:sz w:val="28"/>
        </w:rPr>
        <w:t>
      23) wS – содержание общей серы в факельном газе принимающиеся по данным лабораторного анализа, % (процент) по массе;</w:t>
      </w:r>
    </w:p>
    <w:bookmarkEnd w:id="557"/>
    <w:bookmarkStart w:name="z599" w:id="558"/>
    <w:p>
      <w:pPr>
        <w:spacing w:after="0"/>
        <w:ind w:left="0"/>
        <w:jc w:val="both"/>
      </w:pPr>
      <w:r>
        <w:rPr>
          <w:rFonts w:ascii="Times New Roman"/>
          <w:b w:val="false"/>
          <w:i w:val="false"/>
          <w:color w:val="000000"/>
          <w:sz w:val="28"/>
        </w:rPr>
        <w:t>
      24) Т0 – температура факельного газа, °С (градусов Цельсия);</w:t>
      </w:r>
    </w:p>
    <w:bookmarkEnd w:id="558"/>
    <w:bookmarkStart w:name="z600" w:id="559"/>
    <w:p>
      <w:pPr>
        <w:spacing w:after="0"/>
        <w:ind w:left="0"/>
        <w:jc w:val="both"/>
      </w:pPr>
      <w:r>
        <w:rPr>
          <w:rFonts w:ascii="Times New Roman"/>
          <w:b w:val="false"/>
          <w:i w:val="false"/>
          <w:color w:val="000000"/>
          <w:sz w:val="28"/>
        </w:rPr>
        <w:t>
      25) QH – низшая теплота сгорания факельного газа, килокалорий/ кубические метры;</w:t>
      </w:r>
    </w:p>
    <w:bookmarkEnd w:id="559"/>
    <w:bookmarkStart w:name="z601" w:id="560"/>
    <w:p>
      <w:pPr>
        <w:spacing w:after="0"/>
        <w:ind w:left="0"/>
        <w:jc w:val="both"/>
      </w:pPr>
      <w:r>
        <w:rPr>
          <w:rFonts w:ascii="Times New Roman"/>
          <w:b w:val="false"/>
          <w:i w:val="false"/>
          <w:color w:val="000000"/>
          <w:sz w:val="28"/>
        </w:rPr>
        <w:t>
      26) e – доля энергии, теряемая за счет излучения;</w:t>
      </w:r>
    </w:p>
    <w:bookmarkEnd w:id="560"/>
    <w:bookmarkStart w:name="z602" w:id="561"/>
    <w:p>
      <w:pPr>
        <w:spacing w:after="0"/>
        <w:ind w:left="0"/>
        <w:jc w:val="both"/>
      </w:pPr>
      <w:r>
        <w:rPr>
          <w:rFonts w:ascii="Times New Roman"/>
          <w:b w:val="false"/>
          <w:i w:val="false"/>
          <w:color w:val="000000"/>
          <w:sz w:val="28"/>
        </w:rPr>
        <w:t>
      27) спс – теплоемкость продуктов сгорания, килограмм/кубические метры· °С (градусов Цельсия);</w:t>
      </w:r>
    </w:p>
    <w:bookmarkEnd w:id="561"/>
    <w:bookmarkStart w:name="z603" w:id="562"/>
    <w:p>
      <w:pPr>
        <w:spacing w:after="0"/>
        <w:ind w:left="0"/>
        <w:jc w:val="both"/>
      </w:pPr>
      <w:r>
        <w:rPr>
          <w:rFonts w:ascii="Times New Roman"/>
          <w:b w:val="false"/>
          <w:i w:val="false"/>
          <w:color w:val="000000"/>
          <w:sz w:val="28"/>
        </w:rPr>
        <w:t>
      28) Vпс – объем газовоздушной смеси, полученный при сжигании 1 (одного) кубического метра факельного газа, кубические метры/ кубические метры;</w:t>
      </w:r>
    </w:p>
    <w:bookmarkEnd w:id="562"/>
    <w:bookmarkStart w:name="z604" w:id="56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a</w:t>
      </w:r>
      <w:r>
        <w:rPr>
          <w:rFonts w:ascii="Times New Roman"/>
          <w:b w:val="false"/>
          <w:i w:val="false"/>
          <w:color w:val="000000"/>
          <w:sz w:val="28"/>
        </w:rPr>
        <w:t xml:space="preserve"> – коэффициент избытка воздуха;</w:t>
      </w:r>
    </w:p>
    <w:bookmarkEnd w:id="563"/>
    <w:bookmarkStart w:name="z605" w:id="564"/>
    <w:p>
      <w:pPr>
        <w:spacing w:after="0"/>
        <w:ind w:left="0"/>
        <w:jc w:val="both"/>
      </w:pPr>
      <w:r>
        <w:rPr>
          <w:rFonts w:ascii="Times New Roman"/>
          <w:b w:val="false"/>
          <w:i w:val="false"/>
          <w:color w:val="000000"/>
          <w:sz w:val="28"/>
        </w:rPr>
        <w:t>
      30) V0 – стехиометрическое количество воздуха для сжигания 1 (одного) кубического метра факельного газа, кубические метры/ кубические метры;</w:t>
      </w:r>
    </w:p>
    <w:bookmarkEnd w:id="564"/>
    <w:bookmarkStart w:name="z606" w:id="565"/>
    <w:p>
      <w:pPr>
        <w:spacing w:after="0"/>
        <w:ind w:left="0"/>
        <w:jc w:val="both"/>
      </w:pPr>
      <w:r>
        <w:rPr>
          <w:rFonts w:ascii="Times New Roman"/>
          <w:b w:val="false"/>
          <w:i w:val="false"/>
          <w:color w:val="000000"/>
          <w:sz w:val="28"/>
        </w:rPr>
        <w:t>
      31) B – объемный расход факельного газа, кубические метры/секунды;</w:t>
      </w:r>
    </w:p>
    <w:bookmarkEnd w:id="565"/>
    <w:bookmarkStart w:name="z607" w:id="566"/>
    <w:p>
      <w:pPr>
        <w:spacing w:after="0"/>
        <w:ind w:left="0"/>
        <w:jc w:val="both"/>
      </w:pPr>
      <w:r>
        <w:rPr>
          <w:rFonts w:ascii="Times New Roman"/>
          <w:b w:val="false"/>
          <w:i w:val="false"/>
          <w:color w:val="000000"/>
          <w:sz w:val="28"/>
        </w:rPr>
        <w:t>
      32) Lф – длина факела, метры;</w:t>
      </w:r>
    </w:p>
    <w:bookmarkEnd w:id="566"/>
    <w:bookmarkStart w:name="z608" w:id="567"/>
    <w:p>
      <w:pPr>
        <w:spacing w:after="0"/>
        <w:ind w:left="0"/>
        <w:jc w:val="both"/>
      </w:pPr>
      <w:r>
        <w:rPr>
          <w:rFonts w:ascii="Times New Roman"/>
          <w:b w:val="false"/>
          <w:i w:val="false"/>
          <w:color w:val="000000"/>
          <w:sz w:val="28"/>
        </w:rPr>
        <w:t>
      33) hв – высота факельной установки от уровня земли, метры;</w:t>
      </w:r>
    </w:p>
    <w:bookmarkEnd w:id="567"/>
    <w:bookmarkStart w:name="z609" w:id="568"/>
    <w:p>
      <w:pPr>
        <w:spacing w:after="0"/>
        <w:ind w:left="0"/>
        <w:jc w:val="both"/>
      </w:pPr>
      <w:r>
        <w:rPr>
          <w:rFonts w:ascii="Times New Roman"/>
          <w:b w:val="false"/>
          <w:i w:val="false"/>
          <w:color w:val="000000"/>
          <w:sz w:val="28"/>
        </w:rPr>
        <w:t>
      34) Dф – диаметр факела, метры;</w:t>
      </w:r>
    </w:p>
    <w:bookmarkEnd w:id="568"/>
    <w:bookmarkStart w:name="z610" w:id="569"/>
    <w:p>
      <w:pPr>
        <w:spacing w:after="0"/>
        <w:ind w:left="0"/>
        <w:jc w:val="both"/>
      </w:pPr>
      <w:r>
        <w:rPr>
          <w:rFonts w:ascii="Times New Roman"/>
          <w:b w:val="false"/>
          <w:i w:val="false"/>
          <w:color w:val="000000"/>
          <w:sz w:val="28"/>
        </w:rPr>
        <w:t>
      35) Ar – приведенный критерий Архимеда;</w:t>
      </w:r>
    </w:p>
    <w:bookmarkEnd w:id="569"/>
    <w:bookmarkStart w:name="z611" w:id="570"/>
    <w:p>
      <w:pPr>
        <w:spacing w:after="0"/>
        <w:ind w:left="0"/>
        <w:jc w:val="both"/>
      </w:pPr>
      <w:r>
        <w:rPr>
          <w:rFonts w:ascii="Times New Roman"/>
          <w:b w:val="false"/>
          <w:i w:val="false"/>
          <w:color w:val="000000"/>
          <w:sz w:val="28"/>
        </w:rPr>
        <w:t>
      36) Lсх – стехиометрическая длина факела, метры;</w:t>
      </w:r>
    </w:p>
    <w:bookmarkEnd w:id="570"/>
    <w:bookmarkStart w:name="z612" w:id="57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t</w:t>
      </w:r>
      <w:r>
        <w:rPr>
          <w:rFonts w:ascii="Times New Roman"/>
          <w:b w:val="false"/>
          <w:i w:val="false"/>
          <w:color w:val="000000"/>
          <w:sz w:val="28"/>
        </w:rPr>
        <w:t xml:space="preserve"> – продолжительность работы факельной установки, час/год;</w:t>
      </w:r>
    </w:p>
    <w:bookmarkEnd w:id="571"/>
    <w:bookmarkStart w:name="z613" w:id="572"/>
    <w:p>
      <w:pPr>
        <w:spacing w:after="0"/>
        <w:ind w:left="0"/>
        <w:jc w:val="both"/>
      </w:pPr>
      <w:r>
        <w:rPr>
          <w:rFonts w:ascii="Times New Roman"/>
          <w:b w:val="false"/>
          <w:i w:val="false"/>
          <w:color w:val="000000"/>
          <w:sz w:val="28"/>
        </w:rPr>
        <w:t>
      38) k – показатель адиабаты;</w:t>
      </w:r>
    </w:p>
    <w:bookmarkEnd w:id="572"/>
    <w:bookmarkStart w:name="z614" w:id="573"/>
    <w:p>
      <w:pPr>
        <w:spacing w:after="0"/>
        <w:ind w:left="0"/>
        <w:jc w:val="both"/>
      </w:pPr>
      <w:r>
        <w:rPr>
          <w:rFonts w:ascii="Times New Roman"/>
          <w:b w:val="false"/>
          <w:i w:val="false"/>
          <w:color w:val="000000"/>
          <w:sz w:val="28"/>
        </w:rPr>
        <w:t xml:space="preserve">
      39) </w:t>
      </w:r>
    </w:p>
    <w:bookmarkEnd w:id="573"/>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выражения от i равного 1 до n, где i – это нижний предел суммы равный 1, n - верхний предел суммы, равный целому числу</w:t>
      </w:r>
      <w:r>
        <w:br/>
      </w:r>
      <w:r>
        <w:rPr>
          <w:rFonts w:ascii="Times New Roman"/>
          <w:b w:val="false"/>
          <w:i w:val="false"/>
          <w:color w:val="000000"/>
          <w:sz w:val="28"/>
        </w:rPr>
        <w:t>
</w:t>
      </w:r>
    </w:p>
    <w:bookmarkStart w:name="z615" w:id="574"/>
    <w:p>
      <w:pPr>
        <w:spacing w:after="0"/>
        <w:ind w:left="0"/>
        <w:jc w:val="both"/>
      </w:pPr>
      <w:r>
        <w:rPr>
          <w:rFonts w:ascii="Times New Roman"/>
          <w:b w:val="false"/>
          <w:i w:val="false"/>
          <w:color w:val="000000"/>
          <w:sz w:val="28"/>
        </w:rPr>
        <w:t>
      40) высотная факельная установка – техническое устройство для сжигания в атмосфере факельных газов, транспортируемых под давлением в зону горения по вертикальному факельному стволу высотой 4 (четыре) метра и более;</w:t>
      </w:r>
    </w:p>
    <w:bookmarkEnd w:id="574"/>
    <w:bookmarkStart w:name="z616" w:id="575"/>
    <w:p>
      <w:pPr>
        <w:spacing w:after="0"/>
        <w:ind w:left="0"/>
        <w:jc w:val="both"/>
      </w:pPr>
      <w:r>
        <w:rPr>
          <w:rFonts w:ascii="Times New Roman"/>
          <w:b w:val="false"/>
          <w:i w:val="false"/>
          <w:color w:val="000000"/>
          <w:sz w:val="28"/>
        </w:rPr>
        <w:t>
      41) газохимический комплекс – комплексное производственное сооружение по глубокой переработке многокомпонентных углеводородных газов с целью производства и полимеризации этилена, пропилена, бутилена, олефинов;</w:t>
      </w:r>
    </w:p>
    <w:bookmarkEnd w:id="575"/>
    <w:bookmarkStart w:name="z617" w:id="576"/>
    <w:p>
      <w:pPr>
        <w:spacing w:after="0"/>
        <w:ind w:left="0"/>
        <w:jc w:val="both"/>
      </w:pPr>
      <w:r>
        <w:rPr>
          <w:rFonts w:ascii="Times New Roman"/>
          <w:b w:val="false"/>
          <w:i w:val="false"/>
          <w:color w:val="000000"/>
          <w:sz w:val="28"/>
        </w:rPr>
        <w:t>
      42) объект газохимического комплекса – устройства, оборудования, строения, здания и сооружения, связанные в единый технологический процесс газохимического комплекса;</w:t>
      </w:r>
    </w:p>
    <w:bookmarkEnd w:id="576"/>
    <w:bookmarkStart w:name="z618" w:id="577"/>
    <w:p>
      <w:pPr>
        <w:spacing w:after="0"/>
        <w:ind w:left="0"/>
        <w:jc w:val="both"/>
      </w:pPr>
      <w:r>
        <w:rPr>
          <w:rFonts w:ascii="Times New Roman"/>
          <w:b w:val="false"/>
          <w:i w:val="false"/>
          <w:color w:val="000000"/>
          <w:sz w:val="28"/>
        </w:rPr>
        <w:t>
      43) установки газохимического комплекса – технологические агрегаты и оборудования, эксплуатируемые в составе газохимического комплекса;</w:t>
      </w:r>
    </w:p>
    <w:bookmarkEnd w:id="577"/>
    <w:bookmarkStart w:name="z619" w:id="578"/>
    <w:p>
      <w:pPr>
        <w:spacing w:after="0"/>
        <w:ind w:left="0"/>
        <w:jc w:val="both"/>
      </w:pPr>
      <w:r>
        <w:rPr>
          <w:rFonts w:ascii="Times New Roman"/>
          <w:b w:val="false"/>
          <w:i w:val="false"/>
          <w:color w:val="000000"/>
          <w:sz w:val="28"/>
        </w:rPr>
        <w:t>
      44) факельные газы – отходящие газы с технологических установок, которые поступают в общую факельную систему предприятия, в том числе и природный газ, используемый на нужды факела;</w:t>
      </w:r>
    </w:p>
    <w:bookmarkEnd w:id="578"/>
    <w:bookmarkStart w:name="z620" w:id="579"/>
    <w:p>
      <w:pPr>
        <w:spacing w:after="0"/>
        <w:ind w:left="0"/>
        <w:jc w:val="both"/>
      </w:pPr>
      <w:r>
        <w:rPr>
          <w:rFonts w:ascii="Times New Roman"/>
          <w:b w:val="false"/>
          <w:i w:val="false"/>
          <w:color w:val="000000"/>
          <w:sz w:val="28"/>
        </w:rPr>
        <w:t>
      45) факельные установки газохимического комплекса – установки, предназначенные для сброса и последующего сжигания углеводородов с целью обеспечения безопасности при проведении газохимических процессов.</w:t>
      </w:r>
    </w:p>
    <w:bookmarkEnd w:id="579"/>
    <w:bookmarkStart w:name="z621" w:id="580"/>
    <w:p>
      <w:pPr>
        <w:spacing w:after="0"/>
        <w:ind w:left="0"/>
        <w:jc w:val="both"/>
      </w:pPr>
      <w:r>
        <w:rPr>
          <w:rFonts w:ascii="Times New Roman"/>
          <w:b w:val="false"/>
          <w:i w:val="false"/>
          <w:color w:val="000000"/>
          <w:sz w:val="28"/>
        </w:rPr>
        <w:t>
      3. Настоящая Методика разработана для получения исходных данных для оценки влияния на качество атмосферного воздуха выбросов загрязняющих веществ от факельных установок сжигания углеводородных смесей, образующихся при эксплуатации объектов газохимического комплекса, а именно производства и полимеризации этилена, пропилена, бутилена, олефинов.</w:t>
      </w:r>
    </w:p>
    <w:bookmarkEnd w:id="580"/>
    <w:bookmarkStart w:name="z622" w:id="581"/>
    <w:p>
      <w:pPr>
        <w:spacing w:after="0"/>
        <w:ind w:left="0"/>
        <w:jc w:val="both"/>
      </w:pPr>
      <w:r>
        <w:rPr>
          <w:rFonts w:ascii="Times New Roman"/>
          <w:b w:val="false"/>
          <w:i w:val="false"/>
          <w:color w:val="000000"/>
          <w:sz w:val="28"/>
        </w:rPr>
        <w:t>
      4. Полученные по настоящей Методике результаты используются при:</w:t>
      </w:r>
    </w:p>
    <w:bookmarkEnd w:id="581"/>
    <w:bookmarkStart w:name="z623" w:id="582"/>
    <w:p>
      <w:pPr>
        <w:spacing w:after="0"/>
        <w:ind w:left="0"/>
        <w:jc w:val="both"/>
      </w:pPr>
      <w:r>
        <w:rPr>
          <w:rFonts w:ascii="Times New Roman"/>
          <w:b w:val="false"/>
          <w:i w:val="false"/>
          <w:color w:val="000000"/>
          <w:sz w:val="28"/>
        </w:rPr>
        <w:t>
      1) расчете загрязнения атмосферного воздуха выбросами факельных установок;</w:t>
      </w:r>
    </w:p>
    <w:bookmarkEnd w:id="582"/>
    <w:bookmarkStart w:name="z624" w:id="583"/>
    <w:p>
      <w:pPr>
        <w:spacing w:after="0"/>
        <w:ind w:left="0"/>
        <w:jc w:val="both"/>
      </w:pPr>
      <w:r>
        <w:rPr>
          <w:rFonts w:ascii="Times New Roman"/>
          <w:b w:val="false"/>
          <w:i w:val="false"/>
          <w:color w:val="000000"/>
          <w:sz w:val="28"/>
        </w:rPr>
        <w:t xml:space="preserve">
      2) установлении нормативов допустимых выбросов; </w:t>
      </w:r>
    </w:p>
    <w:bookmarkEnd w:id="583"/>
    <w:bookmarkStart w:name="z625" w:id="584"/>
    <w:p>
      <w:pPr>
        <w:spacing w:after="0"/>
        <w:ind w:left="0"/>
        <w:jc w:val="both"/>
      </w:pPr>
      <w:r>
        <w:rPr>
          <w:rFonts w:ascii="Times New Roman"/>
          <w:b w:val="false"/>
          <w:i w:val="false"/>
          <w:color w:val="000000"/>
          <w:sz w:val="28"/>
        </w:rPr>
        <w:t>
      3) инвентаризации выбросов загрязняющих веществ;</w:t>
      </w:r>
    </w:p>
    <w:bookmarkEnd w:id="584"/>
    <w:bookmarkStart w:name="z626" w:id="585"/>
    <w:p>
      <w:pPr>
        <w:spacing w:after="0"/>
        <w:ind w:left="0"/>
        <w:jc w:val="both"/>
      </w:pPr>
      <w:r>
        <w:rPr>
          <w:rFonts w:ascii="Times New Roman"/>
          <w:b w:val="false"/>
          <w:i w:val="false"/>
          <w:color w:val="000000"/>
          <w:sz w:val="28"/>
        </w:rPr>
        <w:t>
      4) оценке воздействия на состояние окружающей среды проектируемых факельных установок.</w:t>
      </w:r>
    </w:p>
    <w:bookmarkEnd w:id="585"/>
    <w:bookmarkStart w:name="z627" w:id="586"/>
    <w:p>
      <w:pPr>
        <w:spacing w:after="0"/>
        <w:ind w:left="0"/>
        <w:jc w:val="both"/>
      </w:pPr>
      <w:r>
        <w:rPr>
          <w:rFonts w:ascii="Times New Roman"/>
          <w:b w:val="false"/>
          <w:i w:val="false"/>
          <w:color w:val="000000"/>
          <w:sz w:val="28"/>
        </w:rPr>
        <w:t>
      5. Выделяемые в атмосферу от факельных установок загрязняющие вещества представляют собой газовоздушную смесь продуктов сгорания и несгоревших компонентов сжигаемого факельного газа. Качественная и количественная характеристика выбросов загрязняющих веществ определяется составом сжигаемой смеси, типом и параметрами факельной установки.</w:t>
      </w:r>
    </w:p>
    <w:bookmarkEnd w:id="586"/>
    <w:bookmarkStart w:name="z628" w:id="587"/>
    <w:p>
      <w:pPr>
        <w:spacing w:after="0"/>
        <w:ind w:left="0"/>
        <w:jc w:val="both"/>
      </w:pPr>
      <w:r>
        <w:rPr>
          <w:rFonts w:ascii="Times New Roman"/>
          <w:b w:val="false"/>
          <w:i w:val="false"/>
          <w:color w:val="000000"/>
          <w:sz w:val="28"/>
        </w:rPr>
        <w:t>
      6. Настоящая Методика предусматривает выполнение расчетов мощности выброса и валовых выбросов загрязняющего вещества для оценки максимальных значений приземных концентраций в атмосферном воздухе загрязняющих веществ, выбрасываемых от факельных установок при эксплуатации объектов газохимического комплекса.</w:t>
      </w:r>
    </w:p>
    <w:bookmarkEnd w:id="587"/>
    <w:bookmarkStart w:name="z629" w:id="588"/>
    <w:p>
      <w:pPr>
        <w:spacing w:after="0"/>
        <w:ind w:left="0"/>
        <w:jc w:val="both"/>
      </w:pPr>
      <w:r>
        <w:rPr>
          <w:rFonts w:ascii="Times New Roman"/>
          <w:b w:val="false"/>
          <w:i w:val="false"/>
          <w:color w:val="000000"/>
          <w:sz w:val="28"/>
        </w:rPr>
        <w:t>
      Кроме того, расчеты таких параметров как температура выбрасываемой в атмосферу газовоздушной смеси, расход выбрасываемой в атмосферу газовоздушной смеси, высота источника выброса над уровнем земли, средняя скорость поступления в атмосферу газовоздушной смеси из источника выброса производятся по требованим норм настоящей Методики.</w:t>
      </w:r>
    </w:p>
    <w:bookmarkEnd w:id="588"/>
    <w:bookmarkStart w:name="z630" w:id="589"/>
    <w:p>
      <w:pPr>
        <w:spacing w:after="0"/>
        <w:ind w:left="0"/>
        <w:jc w:val="both"/>
      </w:pPr>
      <w:r>
        <w:rPr>
          <w:rFonts w:ascii="Times New Roman"/>
          <w:b w:val="false"/>
          <w:i w:val="false"/>
          <w:color w:val="000000"/>
          <w:sz w:val="28"/>
        </w:rPr>
        <w:t>
      7. Необходимые для выполнения расчетов экспериментальные данные получают с соблюдением требований Закона Республики Казахстан "Об обеспечении единства измерений" с применением аттестованных методик выполнения измерений и средств поверки измерений.</w:t>
      </w:r>
    </w:p>
    <w:bookmarkEnd w:id="589"/>
    <w:bookmarkStart w:name="z631" w:id="590"/>
    <w:p>
      <w:pPr>
        <w:spacing w:after="0"/>
        <w:ind w:left="0"/>
        <w:jc w:val="left"/>
      </w:pPr>
      <w:r>
        <w:rPr>
          <w:rFonts w:ascii="Times New Roman"/>
          <w:b/>
          <w:i w:val="false"/>
          <w:color w:val="000000"/>
        </w:rPr>
        <w:t xml:space="preserve"> Глава 2. Расчет параметров выбросов загрязняющих веществ</w:t>
      </w:r>
    </w:p>
    <w:bookmarkEnd w:id="590"/>
    <w:bookmarkStart w:name="z632" w:id="591"/>
    <w:p>
      <w:pPr>
        <w:spacing w:after="0"/>
        <w:ind w:left="0"/>
        <w:jc w:val="both"/>
      </w:pPr>
      <w:r>
        <w:rPr>
          <w:rFonts w:ascii="Times New Roman"/>
          <w:b w:val="false"/>
          <w:i w:val="false"/>
          <w:color w:val="000000"/>
          <w:sz w:val="28"/>
        </w:rPr>
        <w:t>
      8. Мощность выброса М (грамм/секунды) углеводородов в пересчете на метан, оксида углерода, окислов азота и сажи от факельных установок сжигания углеводородных смесей, образующихся при эксплуатации объектов газохимического комплекса, а именно производства и полимеризации этилена, пропилена, бутилена, олефинов рассчитывается по формуле:</w:t>
      </w:r>
    </w:p>
    <w:bookmarkEnd w:id="591"/>
    <w:bookmarkStart w:name="z633" w:id="592"/>
    <w:p>
      <w:pPr>
        <w:spacing w:after="0"/>
        <w:ind w:left="0"/>
        <w:jc w:val="both"/>
      </w:pPr>
      <w:r>
        <w:rPr>
          <w:rFonts w:ascii="Times New Roman"/>
          <w:b w:val="false"/>
          <w:i w:val="false"/>
          <w:color w:val="000000"/>
          <w:sz w:val="28"/>
        </w:rPr>
        <w:t>
      M = 1000 * F * G * NHV, где:</w:t>
      </w:r>
    </w:p>
    <w:bookmarkEnd w:id="592"/>
    <w:bookmarkStart w:name="z634" w:id="593"/>
    <w:p>
      <w:pPr>
        <w:spacing w:after="0"/>
        <w:ind w:left="0"/>
        <w:jc w:val="both"/>
      </w:pPr>
      <w:r>
        <w:rPr>
          <w:rFonts w:ascii="Times New Roman"/>
          <w:b w:val="false"/>
          <w:i w:val="false"/>
          <w:color w:val="000000"/>
          <w:sz w:val="28"/>
        </w:rPr>
        <w:t>
      F – коэффициент удельных выбросов загрязняющих веществ, килограмм/килокалорий;</w:t>
      </w:r>
    </w:p>
    <w:bookmarkEnd w:id="593"/>
    <w:bookmarkStart w:name="z635" w:id="594"/>
    <w:p>
      <w:pPr>
        <w:spacing w:after="0"/>
        <w:ind w:left="0"/>
        <w:jc w:val="both"/>
      </w:pPr>
      <w:r>
        <w:rPr>
          <w:rFonts w:ascii="Times New Roman"/>
          <w:b w:val="false"/>
          <w:i w:val="false"/>
          <w:color w:val="000000"/>
          <w:sz w:val="28"/>
        </w:rPr>
        <w:t>
      G – массовый расход факельного газа, килограмм/секунды;</w:t>
      </w:r>
    </w:p>
    <w:bookmarkEnd w:id="594"/>
    <w:bookmarkStart w:name="z636" w:id="595"/>
    <w:p>
      <w:pPr>
        <w:spacing w:after="0"/>
        <w:ind w:left="0"/>
        <w:jc w:val="both"/>
      </w:pPr>
      <w:r>
        <w:rPr>
          <w:rFonts w:ascii="Times New Roman"/>
          <w:b w:val="false"/>
          <w:i w:val="false"/>
          <w:color w:val="000000"/>
          <w:sz w:val="28"/>
        </w:rPr>
        <w:t>
      NHV – Удельная теплота сгорания факельного газа, килокалорий/килограмм.</w:t>
      </w:r>
    </w:p>
    <w:bookmarkEnd w:id="595"/>
    <w:bookmarkStart w:name="z637" w:id="596"/>
    <w:p>
      <w:pPr>
        <w:spacing w:after="0"/>
        <w:ind w:left="0"/>
        <w:jc w:val="both"/>
      </w:pPr>
      <w:r>
        <w:rPr>
          <w:rFonts w:ascii="Times New Roman"/>
          <w:b w:val="false"/>
          <w:i w:val="false"/>
          <w:color w:val="000000"/>
          <w:sz w:val="28"/>
        </w:rPr>
        <w:t>
      9. Коэффициент удельных выбросов загрязняющих веществ на единицу тепла сжигаемой смеси принимается по таблице согласно приложению 1 к настоящей Методике.</w:t>
      </w:r>
    </w:p>
    <w:bookmarkEnd w:id="596"/>
    <w:bookmarkStart w:name="z638" w:id="597"/>
    <w:p>
      <w:pPr>
        <w:spacing w:after="0"/>
        <w:ind w:left="0"/>
        <w:jc w:val="both"/>
      </w:pPr>
      <w:r>
        <w:rPr>
          <w:rFonts w:ascii="Times New Roman"/>
          <w:b w:val="false"/>
          <w:i w:val="false"/>
          <w:color w:val="000000"/>
          <w:sz w:val="28"/>
        </w:rPr>
        <w:t>
      10. Удельная теплота сгорания факельного газа определяется по формуле:</w:t>
      </w:r>
    </w:p>
    <w:bookmarkEnd w:id="597"/>
    <w:bookmarkStart w:name="z639" w:id="598"/>
    <w:p>
      <w:pPr>
        <w:spacing w:after="0"/>
        <w:ind w:left="0"/>
        <w:jc w:val="both"/>
      </w:pPr>
      <w:r>
        <w:rPr>
          <w:rFonts w:ascii="Times New Roman"/>
          <w:b w:val="false"/>
          <w:i w:val="false"/>
          <w:color w:val="000000"/>
          <w:sz w:val="28"/>
        </w:rPr>
        <w:t xml:space="preserve">
      </w:t>
      </w:r>
    </w:p>
    <w:bookmarkEnd w:id="598"/>
    <w:p>
      <w:pPr>
        <w:spacing w:after="0"/>
        <w:ind w:left="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30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 w:id="599"/>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содержание i-гo вещества в смеси, % (процент) по объему (по результатам лабораторного анализа);</w:t>
      </w:r>
    </w:p>
    <w:bookmarkEnd w:id="599"/>
    <w:bookmarkStart w:name="z641" w:id="600"/>
    <w:p>
      <w:pPr>
        <w:spacing w:after="0"/>
        <w:ind w:left="0"/>
        <w:jc w:val="both"/>
      </w:pPr>
      <w:r>
        <w:rPr>
          <w:rFonts w:ascii="Times New Roman"/>
          <w:b w:val="false"/>
          <w:i w:val="false"/>
          <w:color w:val="000000"/>
          <w:sz w:val="28"/>
        </w:rPr>
        <w:t>
      NHV</w:t>
      </w:r>
      <w:r>
        <w:rPr>
          <w:rFonts w:ascii="Times New Roman"/>
          <w:b w:val="false"/>
          <w:i w:val="false"/>
          <w:color w:val="000000"/>
          <w:vertAlign w:val="subscript"/>
        </w:rPr>
        <w:t>i</w:t>
      </w:r>
      <w:r>
        <w:rPr>
          <w:rFonts w:ascii="Times New Roman"/>
          <w:b w:val="false"/>
          <w:i w:val="false"/>
          <w:color w:val="000000"/>
          <w:sz w:val="28"/>
        </w:rPr>
        <w:t xml:space="preserve"> – удельная теплота сгорания i-гo вещества в смеси, килокалорий/килограмм. Данная величина является справочной, значения приведены в таблице согласно приложению 4 к настоящей Методике.</w:t>
      </w:r>
    </w:p>
    <w:bookmarkEnd w:id="600"/>
    <w:bookmarkStart w:name="z642" w:id="601"/>
    <w:p>
      <w:pPr>
        <w:spacing w:after="0"/>
        <w:ind w:left="0"/>
        <w:jc w:val="both"/>
      </w:pPr>
      <w:r>
        <w:rPr>
          <w:rFonts w:ascii="Times New Roman"/>
          <w:b w:val="false"/>
          <w:i w:val="false"/>
          <w:color w:val="000000"/>
          <w:sz w:val="28"/>
        </w:rPr>
        <w:t>
      11. Массовый расход факельного газа принимается из материального баланса предприятия. При отсутствии показателя массовый расход сжигаемого факельного газа G (килограмм/секунды) рассчитывается по формуле:</w:t>
      </w:r>
    </w:p>
    <w:bookmarkEnd w:id="601"/>
    <w:bookmarkStart w:name="z643" w:id="602"/>
    <w:p>
      <w:pPr>
        <w:spacing w:after="0"/>
        <w:ind w:left="0"/>
        <w:jc w:val="both"/>
      </w:pPr>
      <w:r>
        <w:rPr>
          <w:rFonts w:ascii="Times New Roman"/>
          <w:b w:val="false"/>
          <w:i w:val="false"/>
          <w:color w:val="000000"/>
          <w:sz w:val="28"/>
        </w:rPr>
        <w:t xml:space="preserve">
      G = B * </w:t>
      </w:r>
      <w:r>
        <w:rPr>
          <w:rFonts w:ascii="Times New Roman"/>
          <w:b w:val="false"/>
          <w:i w:val="false"/>
          <w:color w:val="000000"/>
          <w:sz w:val="28"/>
        </w:rPr>
        <w:t>r</w:t>
      </w:r>
      <w:r>
        <w:rPr>
          <w:rFonts w:ascii="Times New Roman"/>
          <w:b w:val="false"/>
          <w:i w:val="false"/>
          <w:color w:val="000000"/>
          <w:sz w:val="28"/>
        </w:rPr>
        <w:t>, где:</w:t>
      </w:r>
    </w:p>
    <w:bookmarkEnd w:id="602"/>
    <w:bookmarkStart w:name="z644" w:id="603"/>
    <w:p>
      <w:pPr>
        <w:spacing w:after="0"/>
        <w:ind w:left="0"/>
        <w:jc w:val="both"/>
      </w:pPr>
      <w:r>
        <w:rPr>
          <w:rFonts w:ascii="Times New Roman"/>
          <w:b w:val="false"/>
          <w:i w:val="false"/>
          <w:color w:val="000000"/>
          <w:sz w:val="28"/>
        </w:rPr>
        <w:t xml:space="preserve">
      B – объемный расход факельного газа, кубические метры/секунды; </w:t>
      </w:r>
    </w:p>
    <w:bookmarkEnd w:id="603"/>
    <w:bookmarkStart w:name="z645" w:id="6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плотность факельного газа, килограмм/кубические метры.</w:t>
      </w:r>
    </w:p>
    <w:bookmarkEnd w:id="604"/>
    <w:bookmarkStart w:name="z646" w:id="605"/>
    <w:p>
      <w:pPr>
        <w:spacing w:after="0"/>
        <w:ind w:left="0"/>
        <w:jc w:val="both"/>
      </w:pPr>
      <w:r>
        <w:rPr>
          <w:rFonts w:ascii="Times New Roman"/>
          <w:b w:val="false"/>
          <w:i w:val="false"/>
          <w:color w:val="000000"/>
          <w:sz w:val="28"/>
        </w:rPr>
        <w:t xml:space="preserve">
      12. Плотность </w:t>
      </w:r>
      <w:r>
        <w:rPr>
          <w:rFonts w:ascii="Times New Roman"/>
          <w:b w:val="false"/>
          <w:i w:val="false"/>
          <w:color w:val="000000"/>
          <w:sz w:val="28"/>
        </w:rPr>
        <w:t>r</w:t>
      </w:r>
      <w:r>
        <w:rPr>
          <w:rFonts w:ascii="Times New Roman"/>
          <w:b w:val="false"/>
          <w:i w:val="false"/>
          <w:color w:val="000000"/>
          <w:sz w:val="28"/>
        </w:rPr>
        <w:t xml:space="preserve"> и объемный расход B факельного газа, сжигаемого на высотных факельных установках, принимаются по результатам измерений либо по материальному балансу предприятия. В отсутствие данных объемный расход B факельного газа рассчитывается по формуле:</w:t>
      </w:r>
    </w:p>
    <w:bookmarkEnd w:id="605"/>
    <w:bookmarkStart w:name="z647" w:id="606"/>
    <w:p>
      <w:pPr>
        <w:spacing w:after="0"/>
        <w:ind w:left="0"/>
        <w:jc w:val="both"/>
      </w:pPr>
      <w:r>
        <w:rPr>
          <w:rFonts w:ascii="Times New Roman"/>
          <w:b w:val="false"/>
          <w:i w:val="false"/>
          <w:color w:val="000000"/>
          <w:sz w:val="28"/>
        </w:rPr>
        <w:t>
      B = 0,785 · W</w:t>
      </w:r>
      <w:r>
        <w:rPr>
          <w:rFonts w:ascii="Times New Roman"/>
          <w:b w:val="false"/>
          <w:i w:val="false"/>
          <w:color w:val="000000"/>
          <w:vertAlign w:val="subscript"/>
        </w:rPr>
        <w:t>ист</w:t>
      </w:r>
      <w:r>
        <w:rPr>
          <w:rFonts w:ascii="Times New Roman"/>
          <w:b w:val="false"/>
          <w:i w:val="false"/>
          <w:color w:val="000000"/>
          <w:sz w:val="28"/>
        </w:rPr>
        <w:t xml:space="preserve"> · d</w:t>
      </w:r>
      <w:r>
        <w:rPr>
          <w:rFonts w:ascii="Times New Roman"/>
          <w:b w:val="false"/>
          <w:i w:val="false"/>
          <w:color w:val="000000"/>
          <w:vertAlign w:val="superscript"/>
        </w:rPr>
        <w:t>2</w:t>
      </w:r>
      <w:r>
        <w:rPr>
          <w:rFonts w:ascii="Times New Roman"/>
          <w:b w:val="false"/>
          <w:i w:val="false"/>
          <w:color w:val="000000"/>
          <w:sz w:val="28"/>
        </w:rPr>
        <w:t>, где:</w:t>
      </w:r>
    </w:p>
    <w:bookmarkEnd w:id="606"/>
    <w:bookmarkStart w:name="z648" w:id="607"/>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ист</w:t>
      </w:r>
      <w:r>
        <w:rPr>
          <w:rFonts w:ascii="Times New Roman"/>
          <w:b w:val="false"/>
          <w:i w:val="false"/>
          <w:color w:val="000000"/>
          <w:sz w:val="28"/>
        </w:rPr>
        <w:t xml:space="preserve"> – скорость истечения сжигаемого факельного газа, метры/секунды; </w:t>
      </w:r>
    </w:p>
    <w:bookmarkEnd w:id="607"/>
    <w:bookmarkStart w:name="z649" w:id="608"/>
    <w:p>
      <w:pPr>
        <w:spacing w:after="0"/>
        <w:ind w:left="0"/>
        <w:jc w:val="both"/>
      </w:pPr>
      <w:r>
        <w:rPr>
          <w:rFonts w:ascii="Times New Roman"/>
          <w:b w:val="false"/>
          <w:i w:val="false"/>
          <w:color w:val="000000"/>
          <w:sz w:val="28"/>
        </w:rPr>
        <w:t>
      d – диаметр выходного сопла факела, метры.</w:t>
      </w:r>
    </w:p>
    <w:bookmarkEnd w:id="608"/>
    <w:bookmarkStart w:name="z650" w:id="609"/>
    <w:p>
      <w:pPr>
        <w:spacing w:after="0"/>
        <w:ind w:left="0"/>
        <w:jc w:val="both"/>
      </w:pPr>
      <w:r>
        <w:rPr>
          <w:rFonts w:ascii="Times New Roman"/>
          <w:b w:val="false"/>
          <w:i w:val="false"/>
          <w:color w:val="000000"/>
          <w:sz w:val="28"/>
        </w:rPr>
        <w:t>
      13. Расчет скорости истечения сжигаемого факельного газа производится по формуле пункте 32 настоящей Методики.</w:t>
      </w:r>
    </w:p>
    <w:bookmarkEnd w:id="609"/>
    <w:bookmarkStart w:name="z651" w:id="610"/>
    <w:p>
      <w:pPr>
        <w:spacing w:after="0"/>
        <w:ind w:left="0"/>
        <w:jc w:val="both"/>
      </w:pPr>
      <w:r>
        <w:rPr>
          <w:rFonts w:ascii="Times New Roman"/>
          <w:b w:val="false"/>
          <w:i w:val="false"/>
          <w:color w:val="000000"/>
          <w:sz w:val="28"/>
        </w:rPr>
        <w:t>
      14. Для факельных газов, содержащих сернистые соединения наряду с мощностью выбросов загрязняющих веществ, рассчитываются мощность выбросов (грамм/секунды) общей серы S (M</w:t>
      </w:r>
      <w:r>
        <w:rPr>
          <w:rFonts w:ascii="Times New Roman"/>
          <w:b w:val="false"/>
          <w:i w:val="false"/>
          <w:color w:val="000000"/>
          <w:vertAlign w:val="subscript"/>
        </w:rPr>
        <w:t>S</w:t>
      </w:r>
      <w:r>
        <w:rPr>
          <w:rFonts w:ascii="Times New Roman"/>
          <w:b w:val="false"/>
          <w:i w:val="false"/>
          <w:color w:val="000000"/>
          <w:sz w:val="28"/>
        </w:rPr>
        <w:t>), сероводорода H</w:t>
      </w:r>
      <w:r>
        <w:rPr>
          <w:rFonts w:ascii="Times New Roman"/>
          <w:b w:val="false"/>
          <w:i w:val="false"/>
          <w:color w:val="000000"/>
          <w:vertAlign w:val="subscript"/>
        </w:rPr>
        <w:t>2</w:t>
      </w:r>
      <w:r>
        <w:rPr>
          <w:rFonts w:ascii="Times New Roman"/>
          <w:b w:val="false"/>
          <w:i w:val="false"/>
          <w:color w:val="000000"/>
          <w:sz w:val="28"/>
        </w:rPr>
        <w:t>S (M</w:t>
      </w:r>
      <w:r>
        <w:rPr>
          <w:rFonts w:ascii="Times New Roman"/>
          <w:b w:val="false"/>
          <w:i w:val="false"/>
          <w:color w:val="000000"/>
          <w:vertAlign w:val="subscript"/>
        </w:rPr>
        <w:t>H2S</w:t>
      </w:r>
      <w:r>
        <w:rPr>
          <w:rFonts w:ascii="Times New Roman"/>
          <w:b w:val="false"/>
          <w:i w:val="false"/>
          <w:color w:val="000000"/>
          <w:sz w:val="28"/>
        </w:rPr>
        <w:t>) и меркаптанов RSH (M</w:t>
      </w:r>
      <w:r>
        <w:rPr>
          <w:rFonts w:ascii="Times New Roman"/>
          <w:b w:val="false"/>
          <w:i w:val="false"/>
          <w:color w:val="000000"/>
          <w:vertAlign w:val="subscript"/>
        </w:rPr>
        <w:t>RSH</w:t>
      </w:r>
      <w:r>
        <w:rPr>
          <w:rFonts w:ascii="Times New Roman"/>
          <w:b w:val="false"/>
          <w:i w:val="false"/>
          <w:color w:val="000000"/>
          <w:sz w:val="28"/>
        </w:rPr>
        <w:t>) по следующим формулам:</w:t>
      </w:r>
    </w:p>
    <w:bookmarkEnd w:id="610"/>
    <w:bookmarkStart w:name="z652" w:id="611"/>
    <w:p>
      <w:pPr>
        <w:spacing w:after="0"/>
        <w:ind w:left="0"/>
        <w:jc w:val="both"/>
      </w:pPr>
      <w:r>
        <w:rPr>
          <w:rFonts w:ascii="Times New Roman"/>
          <w:b w:val="false"/>
          <w:i w:val="false"/>
          <w:color w:val="000000"/>
          <w:sz w:val="28"/>
        </w:rPr>
        <w:t>
      M</w:t>
      </w:r>
      <w:r>
        <w:rPr>
          <w:rFonts w:ascii="Times New Roman"/>
          <w:b w:val="false"/>
          <w:i w:val="false"/>
          <w:color w:val="000000"/>
          <w:vertAlign w:val="subscript"/>
        </w:rPr>
        <w:t>S</w:t>
      </w:r>
      <w:r>
        <w:rPr>
          <w:rFonts w:ascii="Times New Roman"/>
          <w:b w:val="false"/>
          <w:i w:val="false"/>
          <w:color w:val="000000"/>
          <w:sz w:val="28"/>
        </w:rPr>
        <w:t xml:space="preserve"> = 20 * w</w:t>
      </w:r>
      <w:r>
        <w:rPr>
          <w:rFonts w:ascii="Times New Roman"/>
          <w:b w:val="false"/>
          <w:i w:val="false"/>
          <w:color w:val="000000"/>
          <w:vertAlign w:val="subscript"/>
        </w:rPr>
        <w:t>S</w:t>
      </w:r>
      <w:r>
        <w:rPr>
          <w:rFonts w:ascii="Times New Roman"/>
          <w:b w:val="false"/>
          <w:i w:val="false"/>
          <w:color w:val="000000"/>
          <w:sz w:val="28"/>
        </w:rPr>
        <w:t xml:space="preserve"> * G * n</w:t>
      </w:r>
    </w:p>
    <w:bookmarkEnd w:id="611"/>
    <w:bookmarkStart w:name="z653" w:id="612"/>
    <w:p>
      <w:pPr>
        <w:spacing w:after="0"/>
        <w:ind w:left="0"/>
        <w:jc w:val="both"/>
      </w:pPr>
      <w:r>
        <w:rPr>
          <w:rFonts w:ascii="Times New Roman"/>
          <w:b w:val="false"/>
          <w:i w:val="false"/>
          <w:color w:val="000000"/>
          <w:sz w:val="28"/>
        </w:rPr>
        <w:t>
      M</w:t>
      </w:r>
      <w:r>
        <w:rPr>
          <w:rFonts w:ascii="Times New Roman"/>
          <w:b w:val="false"/>
          <w:i w:val="false"/>
          <w:color w:val="000000"/>
          <w:vertAlign w:val="subscript"/>
        </w:rPr>
        <w:t>H2S</w:t>
      </w:r>
      <w:r>
        <w:rPr>
          <w:rFonts w:ascii="Times New Roman"/>
          <w:b w:val="false"/>
          <w:i w:val="false"/>
          <w:color w:val="000000"/>
          <w:sz w:val="28"/>
        </w:rPr>
        <w:t xml:space="preserve"> = 10 * w</w:t>
      </w:r>
      <w:r>
        <w:rPr>
          <w:rFonts w:ascii="Times New Roman"/>
          <w:b w:val="false"/>
          <w:i w:val="false"/>
          <w:color w:val="000000"/>
          <w:vertAlign w:val="subscript"/>
        </w:rPr>
        <w:t>H2S</w:t>
      </w:r>
      <w:r>
        <w:rPr>
          <w:rFonts w:ascii="Times New Roman"/>
          <w:b w:val="false"/>
          <w:i w:val="false"/>
          <w:color w:val="000000"/>
          <w:sz w:val="28"/>
        </w:rPr>
        <w:t xml:space="preserve"> * G * (1 - n)</w:t>
      </w:r>
    </w:p>
    <w:bookmarkEnd w:id="612"/>
    <w:bookmarkStart w:name="z654" w:id="613"/>
    <w:p>
      <w:pPr>
        <w:spacing w:after="0"/>
        <w:ind w:left="0"/>
        <w:jc w:val="both"/>
      </w:pPr>
      <w:r>
        <w:rPr>
          <w:rFonts w:ascii="Times New Roman"/>
          <w:b w:val="false"/>
          <w:i w:val="false"/>
          <w:color w:val="000000"/>
          <w:sz w:val="28"/>
        </w:rPr>
        <w:t>
      M</w:t>
      </w:r>
      <w:r>
        <w:rPr>
          <w:rFonts w:ascii="Times New Roman"/>
          <w:b w:val="false"/>
          <w:i w:val="false"/>
          <w:color w:val="000000"/>
          <w:vertAlign w:val="subscript"/>
        </w:rPr>
        <w:t>RSH</w:t>
      </w:r>
      <w:r>
        <w:rPr>
          <w:rFonts w:ascii="Times New Roman"/>
          <w:b w:val="false"/>
          <w:i w:val="false"/>
          <w:color w:val="000000"/>
          <w:sz w:val="28"/>
        </w:rPr>
        <w:t xml:space="preserve"> = 10 * w</w:t>
      </w:r>
      <w:r>
        <w:rPr>
          <w:rFonts w:ascii="Times New Roman"/>
          <w:b w:val="false"/>
          <w:i w:val="false"/>
          <w:color w:val="000000"/>
          <w:vertAlign w:val="subscript"/>
        </w:rPr>
        <w:t>RSH</w:t>
      </w:r>
      <w:r>
        <w:rPr>
          <w:rFonts w:ascii="Times New Roman"/>
          <w:b w:val="false"/>
          <w:i w:val="false"/>
          <w:color w:val="000000"/>
          <w:sz w:val="28"/>
        </w:rPr>
        <w:t xml:space="preserve"> * G *(1 – n), где:</w:t>
      </w:r>
    </w:p>
    <w:bookmarkEnd w:id="613"/>
    <w:bookmarkStart w:name="z655" w:id="614"/>
    <w:p>
      <w:pPr>
        <w:spacing w:after="0"/>
        <w:ind w:left="0"/>
        <w:jc w:val="both"/>
      </w:pPr>
      <w:r>
        <w:rPr>
          <w:rFonts w:ascii="Times New Roman"/>
          <w:b w:val="false"/>
          <w:i w:val="false"/>
          <w:color w:val="000000"/>
          <w:sz w:val="28"/>
        </w:rPr>
        <w:t>
      w</w:t>
      </w:r>
      <w:r>
        <w:rPr>
          <w:rFonts w:ascii="Times New Roman"/>
          <w:b w:val="false"/>
          <w:i w:val="false"/>
          <w:color w:val="000000"/>
          <w:vertAlign w:val="subscript"/>
        </w:rPr>
        <w:t>S</w:t>
      </w:r>
      <w:r>
        <w:rPr>
          <w:rFonts w:ascii="Times New Roman"/>
          <w:b w:val="false"/>
          <w:i w:val="false"/>
          <w:color w:val="000000"/>
          <w:sz w:val="28"/>
        </w:rPr>
        <w:t xml:space="preserve"> – содержание общей серы в факельном газе принимающиеся по данным лабораторного анализа, % (процент) по массе;</w:t>
      </w:r>
    </w:p>
    <w:bookmarkEnd w:id="614"/>
    <w:bookmarkStart w:name="z656" w:id="615"/>
    <w:p>
      <w:pPr>
        <w:spacing w:after="0"/>
        <w:ind w:left="0"/>
        <w:jc w:val="both"/>
      </w:pPr>
      <w:r>
        <w:rPr>
          <w:rFonts w:ascii="Times New Roman"/>
          <w:b w:val="false"/>
          <w:i w:val="false"/>
          <w:color w:val="000000"/>
          <w:sz w:val="28"/>
        </w:rPr>
        <w:t>
      w</w:t>
      </w:r>
      <w:r>
        <w:rPr>
          <w:rFonts w:ascii="Times New Roman"/>
          <w:b w:val="false"/>
          <w:i w:val="false"/>
          <w:color w:val="000000"/>
          <w:vertAlign w:val="subscript"/>
        </w:rPr>
        <w:t>H2S</w:t>
      </w:r>
      <w:r>
        <w:rPr>
          <w:rFonts w:ascii="Times New Roman"/>
          <w:b w:val="false"/>
          <w:i w:val="false"/>
          <w:color w:val="000000"/>
          <w:sz w:val="28"/>
        </w:rPr>
        <w:t xml:space="preserve"> – содержание сероводорода в факельном газе принимающиеся по данным лабораторного анализа, % (процент) по массе;</w:t>
      </w:r>
    </w:p>
    <w:bookmarkEnd w:id="615"/>
    <w:bookmarkStart w:name="z657" w:id="616"/>
    <w:p>
      <w:pPr>
        <w:spacing w:after="0"/>
        <w:ind w:left="0"/>
        <w:jc w:val="both"/>
      </w:pPr>
      <w:r>
        <w:rPr>
          <w:rFonts w:ascii="Times New Roman"/>
          <w:b w:val="false"/>
          <w:i w:val="false"/>
          <w:color w:val="000000"/>
          <w:sz w:val="28"/>
        </w:rPr>
        <w:t>
      w</w:t>
      </w:r>
      <w:r>
        <w:rPr>
          <w:rFonts w:ascii="Times New Roman"/>
          <w:b w:val="false"/>
          <w:i w:val="false"/>
          <w:color w:val="000000"/>
          <w:vertAlign w:val="subscript"/>
        </w:rPr>
        <w:t>RSH</w:t>
      </w:r>
      <w:r>
        <w:rPr>
          <w:rFonts w:ascii="Times New Roman"/>
          <w:b w:val="false"/>
          <w:i w:val="false"/>
          <w:color w:val="000000"/>
          <w:sz w:val="28"/>
        </w:rPr>
        <w:t xml:space="preserve"> – содержание меркаптанов в факельном газе принимающиеся по данным лабораторного анализа, % (процент) по массе;</w:t>
      </w:r>
    </w:p>
    <w:bookmarkEnd w:id="616"/>
    <w:bookmarkStart w:name="z658" w:id="617"/>
    <w:p>
      <w:pPr>
        <w:spacing w:after="0"/>
        <w:ind w:left="0"/>
        <w:jc w:val="both"/>
      </w:pPr>
      <w:r>
        <w:rPr>
          <w:rFonts w:ascii="Times New Roman"/>
          <w:b w:val="false"/>
          <w:i w:val="false"/>
          <w:color w:val="000000"/>
          <w:sz w:val="28"/>
        </w:rPr>
        <w:t>
      n – полнота сгорания факельного газа, установленная на основе экспериментальных исследований, составляет 0,9984 – для газовых и газоконденсатных смесей.</w:t>
      </w:r>
    </w:p>
    <w:bookmarkEnd w:id="617"/>
    <w:bookmarkStart w:name="z659" w:id="618"/>
    <w:p>
      <w:pPr>
        <w:spacing w:after="0"/>
        <w:ind w:left="0"/>
        <w:jc w:val="both"/>
      </w:pPr>
      <w:r>
        <w:rPr>
          <w:rFonts w:ascii="Times New Roman"/>
          <w:b w:val="false"/>
          <w:i w:val="false"/>
          <w:color w:val="000000"/>
          <w:sz w:val="28"/>
        </w:rPr>
        <w:t>
      15. Валовый выброс i-гo загрязняющего вещества Пi (тонн/год) от факельных установок сжигания факельного газа, образующихся при эксплуатации объектов газохимического комплекса, а именно производства и полимеризации этилена, пропилена, бутилена, олефинов, рассчитывается по формуле:</w:t>
      </w:r>
    </w:p>
    <w:bookmarkEnd w:id="618"/>
    <w:bookmarkStart w:name="z660" w:id="61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0,0036 * </w:t>
      </w:r>
      <w:r>
        <w:rPr>
          <w:rFonts w:ascii="Times New Roman"/>
          <w:b w:val="false"/>
          <w:i w:val="false"/>
          <w:color w:val="000000"/>
          <w:sz w:val="28"/>
        </w:rPr>
        <w:t>t</w:t>
      </w:r>
      <w:r>
        <w:rPr>
          <w:rFonts w:ascii="Times New Roman"/>
          <w:b w:val="false"/>
          <w:i w:val="false"/>
          <w:color w:val="000000"/>
          <w:sz w:val="28"/>
        </w:rPr>
        <w:t xml:space="preserve"> * M</w:t>
      </w:r>
      <w:r>
        <w:rPr>
          <w:rFonts w:ascii="Times New Roman"/>
          <w:b w:val="false"/>
          <w:i w:val="false"/>
          <w:color w:val="000000"/>
          <w:vertAlign w:val="subscript"/>
        </w:rPr>
        <w:t>i</w:t>
      </w:r>
      <w:r>
        <w:rPr>
          <w:rFonts w:ascii="Times New Roman"/>
          <w:b w:val="false"/>
          <w:i w:val="false"/>
          <w:color w:val="000000"/>
          <w:sz w:val="28"/>
        </w:rPr>
        <w:t>,</w:t>
      </w:r>
    </w:p>
    <w:bookmarkEnd w:id="619"/>
    <w:bookmarkStart w:name="z661" w:id="620"/>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мощность выброса i–го загрязняющего вещества, грамм/секунды;</w:t>
      </w:r>
    </w:p>
    <w:bookmarkEnd w:id="620"/>
    <w:bookmarkStart w:name="z662" w:id="6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продолжительность работы факельной установки, часы/год.</w:t>
      </w:r>
    </w:p>
    <w:bookmarkEnd w:id="621"/>
    <w:bookmarkStart w:name="z663" w:id="622"/>
    <w:p>
      <w:pPr>
        <w:spacing w:after="0"/>
        <w:ind w:left="0"/>
        <w:jc w:val="both"/>
      </w:pPr>
      <w:r>
        <w:rPr>
          <w:rFonts w:ascii="Times New Roman"/>
          <w:b w:val="false"/>
          <w:i w:val="false"/>
          <w:color w:val="000000"/>
          <w:sz w:val="28"/>
        </w:rPr>
        <w:t>
      16. Температура горения ТГ (°С (градусов Цельсия)) газовой смеси вычисляется по формуле:</w:t>
      </w:r>
    </w:p>
    <w:bookmarkEnd w:id="622"/>
    <w:bookmarkStart w:name="z664"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327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276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5" w:id="62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 температура факельного газа, °С (градусов Цельсия); </w:t>
      </w:r>
    </w:p>
    <w:bookmarkEnd w:id="624"/>
    <w:bookmarkStart w:name="z666" w:id="625"/>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низшая теплота сгорания факельного газа, килокалорий/кубические метры;</w:t>
      </w:r>
    </w:p>
    <w:bookmarkEnd w:id="625"/>
    <w:bookmarkStart w:name="z667" w:id="626"/>
    <w:p>
      <w:pPr>
        <w:spacing w:after="0"/>
        <w:ind w:left="0"/>
        <w:jc w:val="both"/>
      </w:pPr>
      <w:r>
        <w:rPr>
          <w:rFonts w:ascii="Times New Roman"/>
          <w:b w:val="false"/>
          <w:i w:val="false"/>
          <w:color w:val="000000"/>
          <w:sz w:val="28"/>
        </w:rPr>
        <w:t>
      е – доля энергии, теряемая за счет излучения;</w:t>
      </w:r>
    </w:p>
    <w:bookmarkEnd w:id="626"/>
    <w:bookmarkStart w:name="z668" w:id="627"/>
    <w:p>
      <w:pPr>
        <w:spacing w:after="0"/>
        <w:ind w:left="0"/>
        <w:jc w:val="both"/>
      </w:pPr>
      <w:r>
        <w:rPr>
          <w:rFonts w:ascii="Times New Roman"/>
          <w:b w:val="false"/>
          <w:i w:val="false"/>
          <w:color w:val="000000"/>
          <w:sz w:val="28"/>
        </w:rPr>
        <w:t>
      спс – теплоемкость продуктов сгорания, килограмм/кубические метры· °С (градусов Цельсия);</w:t>
      </w:r>
    </w:p>
    <w:bookmarkEnd w:id="627"/>
    <w:bookmarkStart w:name="z669" w:id="62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объем газовоздушной смеси, полученный при сжигании 1 кубического метра факельного газа, кубические метры/кубические метры.</w:t>
      </w:r>
    </w:p>
    <w:bookmarkEnd w:id="628"/>
    <w:bookmarkStart w:name="z670" w:id="629"/>
    <w:p>
      <w:pPr>
        <w:spacing w:after="0"/>
        <w:ind w:left="0"/>
        <w:jc w:val="both"/>
      </w:pPr>
      <w:r>
        <w:rPr>
          <w:rFonts w:ascii="Times New Roman"/>
          <w:b w:val="false"/>
          <w:i w:val="false"/>
          <w:color w:val="000000"/>
          <w:sz w:val="28"/>
        </w:rPr>
        <w:t>
      17. Температура факельного газа (Т</w:t>
      </w:r>
      <w:r>
        <w:rPr>
          <w:rFonts w:ascii="Times New Roman"/>
          <w:b w:val="false"/>
          <w:i w:val="false"/>
          <w:color w:val="000000"/>
          <w:vertAlign w:val="subscript"/>
        </w:rPr>
        <w:t>0</w:t>
      </w:r>
      <w:r>
        <w:rPr>
          <w:rFonts w:ascii="Times New Roman"/>
          <w:b w:val="false"/>
          <w:i w:val="false"/>
          <w:color w:val="000000"/>
          <w:sz w:val="28"/>
        </w:rPr>
        <w:t>) определяется по результатам лабораторных измерений.</w:t>
      </w:r>
    </w:p>
    <w:bookmarkEnd w:id="629"/>
    <w:bookmarkStart w:name="z671" w:id="630"/>
    <w:p>
      <w:pPr>
        <w:spacing w:after="0"/>
        <w:ind w:left="0"/>
        <w:jc w:val="both"/>
      </w:pPr>
      <w:r>
        <w:rPr>
          <w:rFonts w:ascii="Times New Roman"/>
          <w:b w:val="false"/>
          <w:i w:val="false"/>
          <w:color w:val="000000"/>
          <w:sz w:val="28"/>
        </w:rPr>
        <w:t>
      18. Низшая теплота сгорания газовых смесей (Q</w:t>
      </w:r>
      <w:r>
        <w:rPr>
          <w:rFonts w:ascii="Times New Roman"/>
          <w:b w:val="false"/>
          <w:i w:val="false"/>
          <w:color w:val="000000"/>
          <w:vertAlign w:val="subscript"/>
        </w:rPr>
        <w:t>H</w:t>
      </w:r>
      <w:r>
        <w:rPr>
          <w:rFonts w:ascii="Times New Roman"/>
          <w:b w:val="false"/>
          <w:i w:val="false"/>
          <w:color w:val="000000"/>
          <w:sz w:val="28"/>
        </w:rPr>
        <w:t>) определяется по результатам лабораторных измерений или рассчитывается по эмпирической формуле для факельных газов:</w:t>
      </w:r>
    </w:p>
    <w:bookmarkEnd w:id="630"/>
    <w:bookmarkStart w:name="z672" w:id="631"/>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25,8x</w:t>
      </w:r>
      <w:r>
        <w:rPr>
          <w:rFonts w:ascii="Times New Roman"/>
          <w:b w:val="false"/>
          <w:i w:val="false"/>
          <w:color w:val="000000"/>
          <w:vertAlign w:val="subscript"/>
        </w:rPr>
        <w:t>H2</w:t>
      </w:r>
      <w:r>
        <w:rPr>
          <w:rFonts w:ascii="Times New Roman"/>
          <w:b w:val="false"/>
          <w:i w:val="false"/>
          <w:color w:val="000000"/>
          <w:sz w:val="28"/>
        </w:rPr>
        <w:t xml:space="preserve"> + 30,2x</w:t>
      </w:r>
      <w:r>
        <w:rPr>
          <w:rFonts w:ascii="Times New Roman"/>
          <w:b w:val="false"/>
          <w:i w:val="false"/>
          <w:color w:val="000000"/>
          <w:vertAlign w:val="subscript"/>
        </w:rPr>
        <w:t>CO</w:t>
      </w:r>
      <w:r>
        <w:rPr>
          <w:rFonts w:ascii="Times New Roman"/>
          <w:b w:val="false"/>
          <w:i w:val="false"/>
          <w:color w:val="000000"/>
          <w:sz w:val="28"/>
        </w:rPr>
        <w:t xml:space="preserve"> + 85,6x</w:t>
      </w:r>
      <w:r>
        <w:rPr>
          <w:rFonts w:ascii="Times New Roman"/>
          <w:b w:val="false"/>
          <w:i w:val="false"/>
          <w:color w:val="000000"/>
          <w:vertAlign w:val="subscript"/>
        </w:rPr>
        <w:t>CH4</w:t>
      </w:r>
      <w:r>
        <w:rPr>
          <w:rFonts w:ascii="Times New Roman"/>
          <w:b w:val="false"/>
          <w:i w:val="false"/>
          <w:color w:val="000000"/>
          <w:sz w:val="28"/>
        </w:rPr>
        <w:t xml:space="preserve"> + 152,3x</w:t>
      </w:r>
      <w:r>
        <w:rPr>
          <w:rFonts w:ascii="Times New Roman"/>
          <w:b w:val="false"/>
          <w:i w:val="false"/>
          <w:color w:val="000000"/>
          <w:vertAlign w:val="subscript"/>
        </w:rPr>
        <w:t>C2H6</w:t>
      </w:r>
      <w:r>
        <w:rPr>
          <w:rFonts w:ascii="Times New Roman"/>
          <w:b w:val="false"/>
          <w:i w:val="false"/>
          <w:color w:val="000000"/>
          <w:sz w:val="28"/>
        </w:rPr>
        <w:t xml:space="preserve"> + 218,0x</w:t>
      </w:r>
      <w:r>
        <w:rPr>
          <w:rFonts w:ascii="Times New Roman"/>
          <w:b w:val="false"/>
          <w:i w:val="false"/>
          <w:color w:val="000000"/>
          <w:vertAlign w:val="subscript"/>
        </w:rPr>
        <w:t>C3H8</w:t>
      </w:r>
      <w:r>
        <w:rPr>
          <w:rFonts w:ascii="Times New Roman"/>
          <w:b w:val="false"/>
          <w:i w:val="false"/>
          <w:color w:val="000000"/>
          <w:sz w:val="28"/>
        </w:rPr>
        <w:t xml:space="preserve"> +283,4x</w:t>
      </w:r>
      <w:r>
        <w:rPr>
          <w:rFonts w:ascii="Times New Roman"/>
          <w:b w:val="false"/>
          <w:i w:val="false"/>
          <w:color w:val="000000"/>
          <w:vertAlign w:val="subscript"/>
        </w:rPr>
        <w:t>C4H10</w:t>
      </w:r>
      <w:r>
        <w:rPr>
          <w:rFonts w:ascii="Times New Roman"/>
          <w:b w:val="false"/>
          <w:i w:val="false"/>
          <w:color w:val="000000"/>
          <w:sz w:val="28"/>
        </w:rPr>
        <w:t xml:space="preserve"> + 348,9x</w:t>
      </w:r>
      <w:r>
        <w:rPr>
          <w:rFonts w:ascii="Times New Roman"/>
          <w:b w:val="false"/>
          <w:i w:val="false"/>
          <w:color w:val="000000"/>
          <w:vertAlign w:val="subscript"/>
        </w:rPr>
        <w:t>C5H12</w:t>
      </w:r>
      <w:r>
        <w:rPr>
          <w:rFonts w:ascii="Times New Roman"/>
          <w:b w:val="false"/>
          <w:i w:val="false"/>
          <w:color w:val="000000"/>
          <w:sz w:val="28"/>
        </w:rPr>
        <w:t xml:space="preserve"> + 133,8x</w:t>
      </w:r>
      <w:r>
        <w:rPr>
          <w:rFonts w:ascii="Times New Roman"/>
          <w:b w:val="false"/>
          <w:i w:val="false"/>
          <w:color w:val="000000"/>
          <w:vertAlign w:val="subscript"/>
        </w:rPr>
        <w:t>C2H2</w:t>
      </w:r>
      <w:r>
        <w:rPr>
          <w:rFonts w:ascii="Times New Roman"/>
          <w:b w:val="false"/>
          <w:i w:val="false"/>
          <w:color w:val="000000"/>
          <w:sz w:val="28"/>
        </w:rPr>
        <w:t>+ 141,1x</w:t>
      </w:r>
      <w:r>
        <w:rPr>
          <w:rFonts w:ascii="Times New Roman"/>
          <w:b w:val="false"/>
          <w:i w:val="false"/>
          <w:color w:val="000000"/>
          <w:vertAlign w:val="subscript"/>
        </w:rPr>
        <w:t>C2H4</w:t>
      </w:r>
      <w:r>
        <w:rPr>
          <w:rFonts w:ascii="Times New Roman"/>
          <w:b w:val="false"/>
          <w:i w:val="false"/>
          <w:color w:val="000000"/>
          <w:sz w:val="28"/>
        </w:rPr>
        <w:t xml:space="preserve"> + 205,4x</w:t>
      </w:r>
      <w:r>
        <w:rPr>
          <w:rFonts w:ascii="Times New Roman"/>
          <w:b w:val="false"/>
          <w:i w:val="false"/>
          <w:color w:val="000000"/>
          <w:vertAlign w:val="subscript"/>
        </w:rPr>
        <w:t>C3H6</w:t>
      </w:r>
      <w:r>
        <w:rPr>
          <w:rFonts w:ascii="Times New Roman"/>
          <w:b w:val="false"/>
          <w:i w:val="false"/>
          <w:color w:val="000000"/>
          <w:sz w:val="28"/>
        </w:rPr>
        <w:t xml:space="preserve"> + 271,1x</w:t>
      </w:r>
      <w:r>
        <w:rPr>
          <w:rFonts w:ascii="Times New Roman"/>
          <w:b w:val="false"/>
          <w:i w:val="false"/>
          <w:color w:val="000000"/>
          <w:vertAlign w:val="subscript"/>
        </w:rPr>
        <w:t>C4H8</w:t>
      </w:r>
      <w:r>
        <w:rPr>
          <w:rFonts w:ascii="Times New Roman"/>
          <w:b w:val="false"/>
          <w:i w:val="false"/>
          <w:color w:val="000000"/>
          <w:sz w:val="28"/>
        </w:rPr>
        <w:t xml:space="preserve"> + 330,6x</w:t>
      </w:r>
      <w:r>
        <w:rPr>
          <w:rFonts w:ascii="Times New Roman"/>
          <w:b w:val="false"/>
          <w:i w:val="false"/>
          <w:color w:val="000000"/>
          <w:vertAlign w:val="subscript"/>
        </w:rPr>
        <w:t>C5H10</w:t>
      </w:r>
      <w:r>
        <w:rPr>
          <w:rFonts w:ascii="Times New Roman"/>
          <w:b w:val="false"/>
          <w:i w:val="false"/>
          <w:color w:val="000000"/>
          <w:sz w:val="28"/>
        </w:rPr>
        <w:t xml:space="preserve"> + 335,3x</w:t>
      </w:r>
      <w:r>
        <w:rPr>
          <w:rFonts w:ascii="Times New Roman"/>
          <w:b w:val="false"/>
          <w:i w:val="false"/>
          <w:color w:val="000000"/>
          <w:vertAlign w:val="subscript"/>
        </w:rPr>
        <w:t>C6H6</w:t>
      </w:r>
      <w:r>
        <w:rPr>
          <w:rFonts w:ascii="Times New Roman"/>
          <w:b w:val="false"/>
          <w:i w:val="false"/>
          <w:color w:val="000000"/>
          <w:sz w:val="28"/>
        </w:rPr>
        <w:t xml:space="preserve"> + 55,9x</w:t>
      </w:r>
      <w:r>
        <w:rPr>
          <w:rFonts w:ascii="Times New Roman"/>
          <w:b w:val="false"/>
          <w:i w:val="false"/>
          <w:color w:val="000000"/>
          <w:vertAlign w:val="subscript"/>
        </w:rPr>
        <w:t>H2S</w:t>
      </w:r>
      <w:r>
        <w:rPr>
          <w:rFonts w:ascii="Times New Roman"/>
          <w:b w:val="false"/>
          <w:i w:val="false"/>
          <w:color w:val="000000"/>
          <w:sz w:val="28"/>
        </w:rPr>
        <w:t xml:space="preserve"> , килокалорий/кубические метры, где:</w:t>
      </w:r>
    </w:p>
    <w:bookmarkEnd w:id="631"/>
    <w:bookmarkStart w:name="z673" w:id="63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i</w:t>
      </w:r>
      <w:r>
        <w:rPr>
          <w:rFonts w:ascii="Times New Roman"/>
          <w:b w:val="false"/>
          <w:i w:val="false"/>
          <w:color w:val="000000"/>
          <w:sz w:val="28"/>
        </w:rPr>
        <w:t xml:space="preserve"> – содержание i-гo вещества в смеси, % (процент) по объему.</w:t>
      </w:r>
    </w:p>
    <w:bookmarkEnd w:id="632"/>
    <w:bookmarkStart w:name="z674" w:id="633"/>
    <w:p>
      <w:pPr>
        <w:spacing w:after="0"/>
        <w:ind w:left="0"/>
        <w:jc w:val="both"/>
      </w:pPr>
      <w:r>
        <w:rPr>
          <w:rFonts w:ascii="Times New Roman"/>
          <w:b w:val="false"/>
          <w:i w:val="false"/>
          <w:color w:val="000000"/>
          <w:sz w:val="28"/>
        </w:rPr>
        <w:t>
      19. Доля энергии е, теряемая за счет излучения, принимается для факельного газа по формуле:</w:t>
      </w:r>
    </w:p>
    <w:bookmarkEnd w:id="633"/>
    <w:bookmarkStart w:name="z675"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2209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09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6" w:id="635"/>
    <w:p>
      <w:pPr>
        <w:spacing w:after="0"/>
        <w:ind w:left="0"/>
        <w:jc w:val="both"/>
      </w:pPr>
      <w:r>
        <w:rPr>
          <w:rFonts w:ascii="Times New Roman"/>
          <w:b w:val="false"/>
          <w:i w:val="false"/>
          <w:color w:val="000000"/>
          <w:sz w:val="28"/>
        </w:rPr>
        <w:t xml:space="preserve">
      m – молярная масса сжигаемой смеси, килограмм/киломоль. </w:t>
      </w:r>
    </w:p>
    <w:bookmarkEnd w:id="635"/>
    <w:bookmarkStart w:name="z677" w:id="636"/>
    <w:p>
      <w:pPr>
        <w:spacing w:after="0"/>
        <w:ind w:left="0"/>
        <w:jc w:val="both"/>
      </w:pPr>
      <w:r>
        <w:rPr>
          <w:rFonts w:ascii="Times New Roman"/>
          <w:b w:val="false"/>
          <w:i w:val="false"/>
          <w:color w:val="000000"/>
          <w:sz w:val="28"/>
        </w:rPr>
        <w:t>
      20. Молярную массу сжигаемой смеси m (килограмм/киломоль) рассчитывают по формуле:</w:t>
      </w:r>
    </w:p>
    <w:bookmarkEnd w:id="636"/>
    <w:bookmarkStart w:name="z678"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299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97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9" w:id="63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содержание i-гo вещества в смеси, % (процент) по объему (по результатам лабораторного анализа); </w:t>
      </w:r>
    </w:p>
    <w:bookmarkEnd w:id="638"/>
    <w:bookmarkStart w:name="z680" w:id="639"/>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молярная масса i-гo вещества в смеси, килограмм/киломоль (справочная величина).</w:t>
      </w:r>
    </w:p>
    <w:bookmarkEnd w:id="639"/>
    <w:bookmarkStart w:name="z681" w:id="640"/>
    <w:p>
      <w:pPr>
        <w:spacing w:after="0"/>
        <w:ind w:left="0"/>
        <w:jc w:val="both"/>
      </w:pPr>
      <w:r>
        <w:rPr>
          <w:rFonts w:ascii="Times New Roman"/>
          <w:b w:val="false"/>
          <w:i w:val="false"/>
          <w:color w:val="000000"/>
          <w:sz w:val="28"/>
        </w:rPr>
        <w:t>
      21. Объем газовоздушной смеси, полученный при сжигании 1 (одного) кубического метра факельного газа V</w:t>
      </w:r>
      <w:r>
        <w:rPr>
          <w:rFonts w:ascii="Times New Roman"/>
          <w:b w:val="false"/>
          <w:i w:val="false"/>
          <w:color w:val="000000"/>
          <w:vertAlign w:val="subscript"/>
        </w:rPr>
        <w:t>пс</w:t>
      </w:r>
      <w:r>
        <w:rPr>
          <w:rFonts w:ascii="Times New Roman"/>
          <w:b w:val="false"/>
          <w:i w:val="false"/>
          <w:color w:val="000000"/>
          <w:sz w:val="28"/>
        </w:rPr>
        <w:t xml:space="preserve"> (кубические метры/кубические метры), рассчитывается по формуле:</w:t>
      </w:r>
    </w:p>
    <w:bookmarkEnd w:id="640"/>
    <w:bookmarkStart w:name="z682" w:id="6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1 + </w:t>
      </w:r>
      <w:r>
        <w:rPr>
          <w:rFonts w:ascii="Times New Roman"/>
          <w:b w:val="false"/>
          <w:i w:val="false"/>
          <w:color w:val="000000"/>
          <w:sz w:val="28"/>
        </w:rPr>
        <w:t>a</w:t>
      </w:r>
      <w:r>
        <w:rPr>
          <w:rFonts w:ascii="Times New Roman"/>
          <w:b w:val="false"/>
          <w:i w:val="false"/>
          <w:color w:val="000000"/>
          <w:sz w:val="28"/>
        </w:rPr>
        <w:t xml:space="preserve"> * V0, где:</w:t>
      </w:r>
    </w:p>
    <w:bookmarkEnd w:id="641"/>
    <w:bookmarkStart w:name="z683" w:id="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коэффициент избытка воздуха (принят равным 1);</w:t>
      </w:r>
    </w:p>
    <w:bookmarkEnd w:id="642"/>
    <w:bookmarkStart w:name="z684" w:id="6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w:t>
      </w:r>
      <w:r>
        <w:rPr>
          <w:rFonts w:ascii="Times New Roman"/>
          <w:b w:val="false"/>
          <w:i w:val="false"/>
          <w:color w:val="000000"/>
          <w:sz w:val="28"/>
        </w:rPr>
        <w:t xml:space="preserve"> – стехиометрическое количество воздуха для сжигания 1 (одного) кубического метра факельного газа, кубические метры/кубические метры.</w:t>
      </w:r>
    </w:p>
    <w:bookmarkEnd w:id="643"/>
    <w:bookmarkStart w:name="z685" w:id="644"/>
    <w:p>
      <w:pPr>
        <w:spacing w:after="0"/>
        <w:ind w:left="0"/>
        <w:jc w:val="both"/>
      </w:pPr>
      <w:r>
        <w:rPr>
          <w:rFonts w:ascii="Times New Roman"/>
          <w:b w:val="false"/>
          <w:i w:val="false"/>
          <w:color w:val="000000"/>
          <w:sz w:val="28"/>
        </w:rPr>
        <w:t>
      22. Параметр V</w:t>
      </w:r>
      <w:r>
        <w:rPr>
          <w:rFonts w:ascii="Times New Roman"/>
          <w:b w:val="false"/>
          <w:i w:val="false"/>
          <w:color w:val="000000"/>
          <w:vertAlign w:val="subscript"/>
        </w:rPr>
        <w:t>о</w:t>
      </w:r>
      <w:r>
        <w:rPr>
          <w:rFonts w:ascii="Times New Roman"/>
          <w:b w:val="false"/>
          <w:i w:val="false"/>
          <w:color w:val="000000"/>
          <w:sz w:val="28"/>
        </w:rPr>
        <w:t xml:space="preserve"> вычисляется по формуле:</w:t>
      </w:r>
    </w:p>
    <w:bookmarkEnd w:id="644"/>
    <w:bookmarkStart w:name="z686" w:id="645"/>
    <w:p>
      <w:pPr>
        <w:spacing w:after="0"/>
        <w:ind w:left="0"/>
        <w:jc w:val="both"/>
      </w:pPr>
      <w:r>
        <w:rPr>
          <w:rFonts w:ascii="Times New Roman"/>
          <w:b w:val="false"/>
          <w:i w:val="false"/>
          <w:color w:val="000000"/>
          <w:sz w:val="28"/>
        </w:rPr>
        <w:t xml:space="preserve">
      </w:t>
      </w:r>
    </w:p>
    <w:bookmarkEnd w:id="645"/>
    <w:p>
      <w:pPr>
        <w:spacing w:after="0"/>
        <w:ind w:left="0"/>
        <w:jc w:val="both"/>
      </w:pPr>
      <w:r>
        <w:drawing>
          <wp:inline distT="0" distB="0" distL="0" distR="0">
            <wp:extent cx="6502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502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64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содержание i-гo вещества в смеси, % (процентов) по объему;</w:t>
      </w:r>
    </w:p>
    <w:bookmarkEnd w:id="646"/>
    <w:bookmarkStart w:name="z688" w:id="647"/>
    <w:p>
      <w:pPr>
        <w:spacing w:after="0"/>
        <w:ind w:left="0"/>
        <w:jc w:val="both"/>
      </w:pP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и y</w:t>
      </w:r>
      <w:r>
        <w:rPr>
          <w:rFonts w:ascii="Times New Roman"/>
          <w:b w:val="false"/>
          <w:i w:val="false"/>
          <w:color w:val="000000"/>
          <w:vertAlign w:val="subscript"/>
        </w:rPr>
        <w:t>2</w:t>
      </w:r>
      <w:r>
        <w:rPr>
          <w:rFonts w:ascii="Times New Roman"/>
          <w:b w:val="false"/>
          <w:i w:val="false"/>
          <w:color w:val="000000"/>
          <w:sz w:val="28"/>
        </w:rPr>
        <w:t xml:space="preserve"> – число атомов углерода и водорода в одной молекуле i-го вещества сжигаемой смеси, соответственно (например, для С</w:t>
      </w:r>
      <w:r>
        <w:rPr>
          <w:rFonts w:ascii="Times New Roman"/>
          <w:b w:val="false"/>
          <w:i w:val="false"/>
          <w:color w:val="000000"/>
          <w:vertAlign w:val="subscript"/>
        </w:rPr>
        <w:t>2</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y</w:t>
      </w:r>
      <w:r>
        <w:rPr>
          <w:rFonts w:ascii="Times New Roman"/>
          <w:b w:val="false"/>
          <w:i w:val="false"/>
          <w:color w:val="000000"/>
          <w:vertAlign w:val="subscript"/>
        </w:rPr>
        <w:t>1</w:t>
      </w:r>
      <w:r>
        <w:rPr>
          <w:rFonts w:ascii="Times New Roman"/>
          <w:b w:val="false"/>
          <w:i w:val="false"/>
          <w:color w:val="000000"/>
          <w:sz w:val="28"/>
        </w:rPr>
        <w:t>=2, у</w:t>
      </w:r>
      <w:r>
        <w:rPr>
          <w:rFonts w:ascii="Times New Roman"/>
          <w:b w:val="false"/>
          <w:i w:val="false"/>
          <w:color w:val="000000"/>
          <w:vertAlign w:val="subscript"/>
        </w:rPr>
        <w:t>2</w:t>
      </w:r>
      <w:r>
        <w:rPr>
          <w:rFonts w:ascii="Times New Roman"/>
          <w:b w:val="false"/>
          <w:i w:val="false"/>
          <w:color w:val="000000"/>
          <w:sz w:val="28"/>
        </w:rPr>
        <w:t>=6).</w:t>
      </w:r>
    </w:p>
    <w:bookmarkEnd w:id="647"/>
    <w:bookmarkStart w:name="z689" w:id="648"/>
    <w:p>
      <w:pPr>
        <w:spacing w:after="0"/>
        <w:ind w:left="0"/>
        <w:jc w:val="both"/>
      </w:pPr>
      <w:r>
        <w:rPr>
          <w:rFonts w:ascii="Times New Roman"/>
          <w:b w:val="false"/>
          <w:i w:val="false"/>
          <w:color w:val="000000"/>
          <w:sz w:val="28"/>
        </w:rPr>
        <w:t>
      23. При теплоемкости газовоздушной смеси (продуктов сгорания) для газовой смеси спс =0,4 (килокалорий/кубические метры·°С (градусов Цельсия)) рассчитывается ориентировочное значение температуры горения факельного газа (Т</w:t>
      </w:r>
      <w:r>
        <w:rPr>
          <w:rFonts w:ascii="Times New Roman"/>
          <w:b w:val="false"/>
          <w:i w:val="false"/>
          <w:color w:val="000000"/>
          <w:vertAlign w:val="subscript"/>
        </w:rPr>
        <w:t>Г</w:t>
      </w:r>
      <w:r>
        <w:rPr>
          <w:rFonts w:ascii="Times New Roman"/>
          <w:b w:val="false"/>
          <w:i w:val="false"/>
          <w:color w:val="000000"/>
          <w:sz w:val="28"/>
        </w:rPr>
        <w:t>). Используя данные из таблицы 1, уточняется величина теплоемкости газовоздушной смеси и рассчитывается окончательная величина Т</w:t>
      </w:r>
      <w:r>
        <w:rPr>
          <w:rFonts w:ascii="Times New Roman"/>
          <w:b w:val="false"/>
          <w:i w:val="false"/>
          <w:color w:val="000000"/>
          <w:vertAlign w:val="subscript"/>
        </w:rPr>
        <w:t>Г</w:t>
      </w:r>
      <w:r>
        <w:rPr>
          <w:rFonts w:ascii="Times New Roman"/>
          <w:b w:val="false"/>
          <w:i w:val="false"/>
          <w:color w:val="000000"/>
          <w:sz w:val="28"/>
        </w:rPr>
        <w:t>.</w:t>
      </w:r>
    </w:p>
    <w:bookmarkEnd w:id="648"/>
    <w:bookmarkStart w:name="z690" w:id="649"/>
    <w:p>
      <w:pPr>
        <w:spacing w:after="0"/>
        <w:ind w:left="0"/>
        <w:jc w:val="left"/>
      </w:pPr>
      <w:r>
        <w:rPr>
          <w:rFonts w:ascii="Times New Roman"/>
          <w:b/>
          <w:i w:val="false"/>
          <w:color w:val="000000"/>
        </w:rPr>
        <w:t xml:space="preserve"> Таблица 1</w:t>
      </w:r>
    </w:p>
    <w:bookmarkEnd w:id="649"/>
    <w:bookmarkStart w:name="z691" w:id="650"/>
    <w:p>
      <w:pPr>
        <w:spacing w:after="0"/>
        <w:ind w:left="0"/>
        <w:jc w:val="left"/>
      </w:pPr>
      <w:r>
        <w:rPr>
          <w:rFonts w:ascii="Times New Roman"/>
          <w:b/>
          <w:i w:val="false"/>
          <w:color w:val="000000"/>
        </w:rPr>
        <w:t xml:space="preserve"> Определение величины теплоемкости газовоздушной смеси</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1"/>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продуктов сгорания Т</w:t>
            </w:r>
            <w:r>
              <w:rPr>
                <w:rFonts w:ascii="Times New Roman"/>
                <w:b w:val="false"/>
                <w:i w:val="false"/>
                <w:color w:val="000000"/>
                <w:vertAlign w:val="subscript"/>
              </w:rPr>
              <w:t>Г</w:t>
            </w:r>
            <w:r>
              <w:rPr>
                <w:rFonts w:ascii="Times New Roman"/>
                <w:b w:val="false"/>
                <w:i w:val="false"/>
                <w:color w:val="000000"/>
                <w:sz w:val="20"/>
              </w:rPr>
              <w:t>, °С (градусов Цельсия)</w:t>
            </w:r>
          </w:p>
          <w:bookmarkEnd w:id="6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52"/>
          <w:p>
            <w:pPr>
              <w:spacing w:after="20"/>
              <w:ind w:left="20"/>
              <w:jc w:val="both"/>
            </w:pPr>
            <w:r>
              <w:rPr>
                <w:rFonts w:ascii="Times New Roman"/>
                <w:b w:val="false"/>
                <w:i w:val="false"/>
                <w:color w:val="000000"/>
                <w:sz w:val="20"/>
              </w:rPr>
              <w:t>
</w:t>
            </w:r>
            <w:r>
              <w:rPr>
                <w:rFonts w:ascii="Times New Roman"/>
                <w:b w:val="false"/>
                <w:i w:val="false"/>
                <w:color w:val="000000"/>
                <w:sz w:val="20"/>
              </w:rPr>
              <w:t>Теплоемкость продуктов сгорания с</w:t>
            </w:r>
            <w:r>
              <w:rPr>
                <w:rFonts w:ascii="Times New Roman"/>
                <w:b w:val="false"/>
                <w:i w:val="false"/>
                <w:color w:val="000000"/>
                <w:vertAlign w:val="subscript"/>
              </w:rPr>
              <w:t>пс</w:t>
            </w:r>
            <w:r>
              <w:rPr>
                <w:rFonts w:ascii="Times New Roman"/>
                <w:b w:val="false"/>
                <w:i w:val="false"/>
                <w:color w:val="000000"/>
                <w:sz w:val="20"/>
              </w:rPr>
              <w:t>.:</w:t>
            </w:r>
          </w:p>
          <w:bookmarkEnd w:id="65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53"/>
          <w:p>
            <w:pPr>
              <w:spacing w:after="20"/>
              <w:ind w:left="20"/>
              <w:jc w:val="both"/>
            </w:pPr>
            <w:r>
              <w:rPr>
                <w:rFonts w:ascii="Times New Roman"/>
                <w:b w:val="false"/>
                <w:i w:val="false"/>
                <w:color w:val="000000"/>
                <w:sz w:val="20"/>
              </w:rPr>
              <w:t>
</w:t>
            </w:r>
            <w:r>
              <w:rPr>
                <w:rFonts w:ascii="Times New Roman"/>
                <w:b w:val="false"/>
                <w:i w:val="false"/>
                <w:color w:val="000000"/>
                <w:sz w:val="20"/>
              </w:rPr>
              <w:t>килокалорий/(кубические метры°С (градусов Цельсия))</w:t>
            </w:r>
          </w:p>
          <w:bookmarkEnd w:id="6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710" w:id="654"/>
    <w:p>
      <w:pPr>
        <w:spacing w:after="0"/>
        <w:ind w:left="0"/>
        <w:jc w:val="both"/>
      </w:pPr>
      <w:r>
        <w:rPr>
          <w:rFonts w:ascii="Times New Roman"/>
          <w:b w:val="false"/>
          <w:i w:val="false"/>
          <w:color w:val="000000"/>
          <w:sz w:val="28"/>
        </w:rPr>
        <w:t>
      24. Расход выбрасываемой в атмосферу газовоздушной смеси V</w:t>
      </w:r>
      <w:r>
        <w:rPr>
          <w:rFonts w:ascii="Times New Roman"/>
          <w:b w:val="false"/>
          <w:i w:val="false"/>
          <w:color w:val="000000"/>
          <w:vertAlign w:val="subscript"/>
        </w:rPr>
        <w:t>1</w:t>
      </w:r>
      <w:r>
        <w:rPr>
          <w:rFonts w:ascii="Times New Roman"/>
          <w:b w:val="false"/>
          <w:i w:val="false"/>
          <w:color w:val="000000"/>
          <w:sz w:val="28"/>
        </w:rPr>
        <w:t xml:space="preserve"> (кубические метры/секунды) рассчитывается по формуле:</w:t>
      </w:r>
    </w:p>
    <w:bookmarkEnd w:id="654"/>
    <w:bookmarkStart w:name="z711" w:id="655"/>
    <w:p>
      <w:pPr>
        <w:spacing w:after="0"/>
        <w:ind w:left="0"/>
        <w:jc w:val="both"/>
      </w:pPr>
      <w:r>
        <w:rPr>
          <w:rFonts w:ascii="Times New Roman"/>
          <w:b w:val="false"/>
          <w:i w:val="false"/>
          <w:color w:val="000000"/>
          <w:sz w:val="28"/>
        </w:rPr>
        <w:t xml:space="preserve">
      </w:t>
      </w:r>
    </w:p>
    <w:bookmarkEnd w:id="655"/>
    <w:p>
      <w:pPr>
        <w:spacing w:after="0"/>
        <w:ind w:left="0"/>
        <w:jc w:val="both"/>
      </w:pPr>
      <w:r>
        <w:drawing>
          <wp:inline distT="0" distB="0" distL="0" distR="0">
            <wp:extent cx="266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656"/>
    <w:p>
      <w:pPr>
        <w:spacing w:after="0"/>
        <w:ind w:left="0"/>
        <w:jc w:val="both"/>
      </w:pPr>
      <w:r>
        <w:rPr>
          <w:rFonts w:ascii="Times New Roman"/>
          <w:b w:val="false"/>
          <w:i w:val="false"/>
          <w:color w:val="000000"/>
          <w:sz w:val="28"/>
        </w:rPr>
        <w:t>
      B – объемный расход факельного газа, кубические метры/секунды;</w:t>
      </w:r>
    </w:p>
    <w:bookmarkEnd w:id="656"/>
    <w:bookmarkStart w:name="z713" w:id="657"/>
    <w:p>
      <w:pPr>
        <w:spacing w:after="0"/>
        <w:ind w:left="0"/>
        <w:jc w:val="both"/>
      </w:pPr>
      <w:r>
        <w:rPr>
          <w:rFonts w:ascii="Times New Roman"/>
          <w:b w:val="false"/>
          <w:i w:val="false"/>
          <w:color w:val="000000"/>
          <w:sz w:val="28"/>
        </w:rPr>
        <w:t>
      VПС – объем газовоздушной смеси, полученный при сжигании 1 (одного) кубического метра факельного газа, кубические метры/кубические метры;</w:t>
      </w:r>
    </w:p>
    <w:bookmarkEnd w:id="657"/>
    <w:bookmarkStart w:name="z714" w:id="65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Г</w:t>
      </w:r>
      <w:r>
        <w:rPr>
          <w:rFonts w:ascii="Times New Roman"/>
          <w:b w:val="false"/>
          <w:i w:val="false"/>
          <w:color w:val="000000"/>
          <w:sz w:val="28"/>
        </w:rPr>
        <w:t xml:space="preserve"> – температура горения газовоздушной смеси, °С (градусов Цельсия).</w:t>
      </w:r>
    </w:p>
    <w:bookmarkEnd w:id="658"/>
    <w:bookmarkStart w:name="z715" w:id="659"/>
    <w:p>
      <w:pPr>
        <w:spacing w:after="0"/>
        <w:ind w:left="0"/>
        <w:jc w:val="both"/>
      </w:pPr>
      <w:r>
        <w:rPr>
          <w:rFonts w:ascii="Times New Roman"/>
          <w:b w:val="false"/>
          <w:i w:val="false"/>
          <w:color w:val="000000"/>
          <w:sz w:val="28"/>
        </w:rPr>
        <w:t>
      25. Высота источника выброса H (метры) загрязняющих веществ в атмосферу от высотных факельных установок сжигания факельного газа рассчитывается по следующей формуле:</w:t>
      </w:r>
    </w:p>
    <w:bookmarkEnd w:id="659"/>
    <w:bookmarkStart w:name="z716" w:id="660"/>
    <w:p>
      <w:pPr>
        <w:spacing w:after="0"/>
        <w:ind w:left="0"/>
        <w:jc w:val="both"/>
      </w:pPr>
      <w:r>
        <w:rPr>
          <w:rFonts w:ascii="Times New Roman"/>
          <w:b w:val="false"/>
          <w:i w:val="false"/>
          <w:color w:val="000000"/>
          <w:sz w:val="28"/>
        </w:rPr>
        <w:t>
      H = L</w:t>
      </w:r>
      <w:r>
        <w:rPr>
          <w:rFonts w:ascii="Times New Roman"/>
          <w:b w:val="false"/>
          <w:i w:val="false"/>
          <w:color w:val="000000"/>
          <w:vertAlign w:val="subscript"/>
        </w:rPr>
        <w:t>ф</w:t>
      </w:r>
      <w:r>
        <w:rPr>
          <w:rFonts w:ascii="Times New Roman"/>
          <w:b w:val="false"/>
          <w:i w:val="false"/>
          <w:color w:val="000000"/>
          <w:sz w:val="28"/>
        </w:rPr>
        <w:t xml:space="preserve"> + h</w:t>
      </w:r>
      <w:r>
        <w:rPr>
          <w:rFonts w:ascii="Times New Roman"/>
          <w:b w:val="false"/>
          <w:i w:val="false"/>
          <w:color w:val="000000"/>
          <w:vertAlign w:val="subscript"/>
        </w:rPr>
        <w:t>в</w:t>
      </w:r>
      <w:r>
        <w:rPr>
          <w:rFonts w:ascii="Times New Roman"/>
          <w:b w:val="false"/>
          <w:i w:val="false"/>
          <w:color w:val="000000"/>
          <w:sz w:val="28"/>
        </w:rPr>
        <w:t>, где:</w:t>
      </w:r>
    </w:p>
    <w:bookmarkEnd w:id="660"/>
    <w:bookmarkStart w:name="z717" w:id="661"/>
    <w:p>
      <w:pPr>
        <w:spacing w:after="0"/>
        <w:ind w:left="0"/>
        <w:jc w:val="both"/>
      </w:pPr>
      <w:r>
        <w:rPr>
          <w:rFonts w:ascii="Times New Roman"/>
          <w:b w:val="false"/>
          <w:i w:val="false"/>
          <w:color w:val="000000"/>
          <w:sz w:val="28"/>
        </w:rPr>
        <w:t>
      L</w:t>
      </w:r>
      <w:r>
        <w:rPr>
          <w:rFonts w:ascii="Times New Roman"/>
          <w:b w:val="false"/>
          <w:i w:val="false"/>
          <w:color w:val="000000"/>
          <w:vertAlign w:val="subscript"/>
        </w:rPr>
        <w:t>ф</w:t>
      </w:r>
      <w:r>
        <w:rPr>
          <w:rFonts w:ascii="Times New Roman"/>
          <w:b w:val="false"/>
          <w:i w:val="false"/>
          <w:color w:val="000000"/>
          <w:sz w:val="28"/>
        </w:rPr>
        <w:t xml:space="preserve"> – длина факела, метры;</w:t>
      </w:r>
    </w:p>
    <w:bookmarkEnd w:id="661"/>
    <w:bookmarkStart w:name="z718" w:id="662"/>
    <w:p>
      <w:pPr>
        <w:spacing w:after="0"/>
        <w:ind w:left="0"/>
        <w:jc w:val="both"/>
      </w:pPr>
      <w:r>
        <w:rPr>
          <w:rFonts w:ascii="Times New Roman"/>
          <w:b w:val="false"/>
          <w:i w:val="false"/>
          <w:color w:val="000000"/>
          <w:sz w:val="28"/>
        </w:rPr>
        <w:t>
      h</w:t>
      </w:r>
      <w:r>
        <w:rPr>
          <w:rFonts w:ascii="Times New Roman"/>
          <w:b w:val="false"/>
          <w:i w:val="false"/>
          <w:color w:val="000000"/>
          <w:vertAlign w:val="subscript"/>
        </w:rPr>
        <w:t>в</w:t>
      </w:r>
      <w:r>
        <w:rPr>
          <w:rFonts w:ascii="Times New Roman"/>
          <w:b w:val="false"/>
          <w:i w:val="false"/>
          <w:color w:val="000000"/>
          <w:sz w:val="28"/>
        </w:rPr>
        <w:t xml:space="preserve"> – высота факельной установки от уровня земли, метры.</w:t>
      </w:r>
    </w:p>
    <w:bookmarkEnd w:id="662"/>
    <w:bookmarkStart w:name="z719" w:id="663"/>
    <w:p>
      <w:pPr>
        <w:spacing w:after="0"/>
        <w:ind w:left="0"/>
        <w:jc w:val="both"/>
      </w:pPr>
      <w:r>
        <w:rPr>
          <w:rFonts w:ascii="Times New Roman"/>
          <w:b w:val="false"/>
          <w:i w:val="false"/>
          <w:color w:val="000000"/>
          <w:sz w:val="28"/>
        </w:rPr>
        <w:t>
      26. Высота источника выброса (Н) загрязняющих веществ в атмосферу от факельных установок сжигания природного газа, поступающего на дежурные горелки и факельный ствол высотной установки, при расчетах принимается равной высота факельной установки от уровня земли (hв).</w:t>
      </w:r>
    </w:p>
    <w:bookmarkEnd w:id="663"/>
    <w:bookmarkStart w:name="z720" w:id="664"/>
    <w:p>
      <w:pPr>
        <w:spacing w:after="0"/>
        <w:ind w:left="0"/>
        <w:jc w:val="both"/>
      </w:pPr>
      <w:r>
        <w:rPr>
          <w:rFonts w:ascii="Times New Roman"/>
          <w:b w:val="false"/>
          <w:i w:val="false"/>
          <w:color w:val="000000"/>
          <w:sz w:val="28"/>
        </w:rPr>
        <w:t>
      27. Высота факельной трубы (h</w:t>
      </w:r>
      <w:r>
        <w:rPr>
          <w:rFonts w:ascii="Times New Roman"/>
          <w:b w:val="false"/>
          <w:i w:val="false"/>
          <w:color w:val="000000"/>
          <w:vertAlign w:val="subscript"/>
        </w:rPr>
        <w:t>в</w:t>
      </w:r>
      <w:r>
        <w:rPr>
          <w:rFonts w:ascii="Times New Roman"/>
          <w:b w:val="false"/>
          <w:i w:val="false"/>
          <w:color w:val="000000"/>
          <w:sz w:val="28"/>
        </w:rPr>
        <w:t>) принимается по проектным данным для эксплуатируемого объекта газохимического комплекса.</w:t>
      </w:r>
    </w:p>
    <w:bookmarkEnd w:id="664"/>
    <w:bookmarkStart w:name="z721" w:id="665"/>
    <w:p>
      <w:pPr>
        <w:spacing w:after="0"/>
        <w:ind w:left="0"/>
        <w:jc w:val="both"/>
      </w:pPr>
      <w:r>
        <w:rPr>
          <w:rFonts w:ascii="Times New Roman"/>
          <w:b w:val="false"/>
          <w:i w:val="false"/>
          <w:color w:val="000000"/>
          <w:sz w:val="28"/>
        </w:rPr>
        <w:t>
      28. Длина факела L</w:t>
      </w:r>
      <w:r>
        <w:rPr>
          <w:rFonts w:ascii="Times New Roman"/>
          <w:b w:val="false"/>
          <w:i w:val="false"/>
          <w:color w:val="000000"/>
          <w:vertAlign w:val="subscript"/>
        </w:rPr>
        <w:t>ф</w:t>
      </w:r>
      <w:r>
        <w:rPr>
          <w:rFonts w:ascii="Times New Roman"/>
          <w:b w:val="false"/>
          <w:i w:val="false"/>
          <w:color w:val="000000"/>
          <w:sz w:val="28"/>
        </w:rPr>
        <w:t xml:space="preserve"> (метры) для высотных факельных установок при (W</w:t>
      </w:r>
      <w:r>
        <w:rPr>
          <w:rFonts w:ascii="Times New Roman"/>
          <w:b w:val="false"/>
          <w:i w:val="false"/>
          <w:color w:val="000000"/>
          <w:vertAlign w:val="subscript"/>
        </w:rPr>
        <w:t>ист</w:t>
      </w:r>
      <w:r>
        <w:rPr>
          <w:rFonts w:ascii="Times New Roman"/>
          <w:b w:val="false"/>
          <w:i w:val="false"/>
          <w:color w:val="000000"/>
          <w:sz w:val="28"/>
        </w:rPr>
        <w:t>/W</w:t>
      </w:r>
      <w:r>
        <w:rPr>
          <w:rFonts w:ascii="Times New Roman"/>
          <w:b w:val="false"/>
          <w:i w:val="false"/>
          <w:color w:val="000000"/>
          <w:vertAlign w:val="subscript"/>
        </w:rPr>
        <w:t>зв</w:t>
      </w:r>
      <w:r>
        <w:rPr>
          <w:rFonts w:ascii="Times New Roman"/>
          <w:b w:val="false"/>
          <w:i w:val="false"/>
          <w:color w:val="000000"/>
          <w:sz w:val="28"/>
        </w:rPr>
        <w:t xml:space="preserve"> ≥ 0,2) рассчитывается по формуле:</w:t>
      </w:r>
    </w:p>
    <w:bookmarkEnd w:id="665"/>
    <w:bookmarkStart w:name="z722" w:id="666"/>
    <w:p>
      <w:pPr>
        <w:spacing w:after="0"/>
        <w:ind w:left="0"/>
        <w:jc w:val="both"/>
      </w:pPr>
      <w:r>
        <w:rPr>
          <w:rFonts w:ascii="Times New Roman"/>
          <w:b w:val="false"/>
          <w:i w:val="false"/>
          <w:color w:val="000000"/>
          <w:sz w:val="28"/>
        </w:rPr>
        <w:t xml:space="preserve">
      </w:t>
      </w:r>
    </w:p>
    <w:bookmarkEnd w:id="666"/>
    <w:p>
      <w:pPr>
        <w:spacing w:after="0"/>
        <w:ind w:left="0"/>
        <w:jc w:val="both"/>
      </w:pPr>
      <w:r>
        <w:drawing>
          <wp:inline distT="0" distB="0" distL="0" distR="0">
            <wp:extent cx="382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22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3" w:id="667"/>
    <w:p>
      <w:pPr>
        <w:spacing w:after="0"/>
        <w:ind w:left="0"/>
        <w:jc w:val="both"/>
      </w:pPr>
      <w:r>
        <w:rPr>
          <w:rFonts w:ascii="Times New Roman"/>
          <w:b w:val="false"/>
          <w:i w:val="false"/>
          <w:color w:val="000000"/>
          <w:sz w:val="28"/>
        </w:rPr>
        <w:t>
      Ar – приведенный критерий Архимеда;</w:t>
      </w:r>
    </w:p>
    <w:bookmarkEnd w:id="667"/>
    <w:bookmarkStart w:name="z724" w:id="668"/>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сх</w:t>
      </w:r>
      <w:r>
        <w:rPr>
          <w:rFonts w:ascii="Times New Roman"/>
          <w:b w:val="false"/>
          <w:i w:val="false"/>
          <w:color w:val="000000"/>
          <w:sz w:val="28"/>
        </w:rPr>
        <w:t>/d – отношение стехиометрической длины факела к диаметру выходного сопла. Параметр (Lсх/d) устанавливается по номограмме, приведенной в приложении 2;</w:t>
      </w:r>
    </w:p>
    <w:bookmarkEnd w:id="668"/>
    <w:bookmarkStart w:name="z725" w:id="669"/>
    <w:p>
      <w:pPr>
        <w:spacing w:after="0"/>
        <w:ind w:left="0"/>
        <w:jc w:val="both"/>
      </w:pPr>
      <w:r>
        <w:rPr>
          <w:rFonts w:ascii="Times New Roman"/>
          <w:b w:val="false"/>
          <w:i w:val="false"/>
          <w:color w:val="000000"/>
          <w:sz w:val="28"/>
        </w:rPr>
        <w:t>
      d – диаметр выходного сопла факела, метры.</w:t>
      </w:r>
    </w:p>
    <w:bookmarkEnd w:id="669"/>
    <w:bookmarkStart w:name="z726" w:id="670"/>
    <w:p>
      <w:pPr>
        <w:spacing w:after="0"/>
        <w:ind w:left="0"/>
        <w:jc w:val="both"/>
      </w:pPr>
      <w:r>
        <w:rPr>
          <w:rFonts w:ascii="Times New Roman"/>
          <w:b w:val="false"/>
          <w:i w:val="false"/>
          <w:color w:val="000000"/>
          <w:sz w:val="28"/>
        </w:rPr>
        <w:t>
      29. Длина факела (L</w:t>
      </w:r>
      <w:r>
        <w:rPr>
          <w:rFonts w:ascii="Times New Roman"/>
          <w:b w:val="false"/>
          <w:i w:val="false"/>
          <w:color w:val="000000"/>
          <w:vertAlign w:val="subscript"/>
        </w:rPr>
        <w:t>ф</w:t>
      </w:r>
      <w:r>
        <w:rPr>
          <w:rFonts w:ascii="Times New Roman"/>
          <w:b w:val="false"/>
          <w:i w:val="false"/>
          <w:color w:val="000000"/>
          <w:sz w:val="28"/>
        </w:rPr>
        <w:t>) для высотных факельных установок при (W</w:t>
      </w:r>
      <w:r>
        <w:rPr>
          <w:rFonts w:ascii="Times New Roman"/>
          <w:b w:val="false"/>
          <w:i w:val="false"/>
          <w:color w:val="000000"/>
          <w:vertAlign w:val="subscript"/>
        </w:rPr>
        <w:t>ист</w:t>
      </w:r>
      <w:r>
        <w:rPr>
          <w:rFonts w:ascii="Times New Roman"/>
          <w:b w:val="false"/>
          <w:i w:val="false"/>
          <w:color w:val="000000"/>
          <w:sz w:val="28"/>
        </w:rPr>
        <w:t>/W</w:t>
      </w:r>
      <w:r>
        <w:rPr>
          <w:rFonts w:ascii="Times New Roman"/>
          <w:b w:val="false"/>
          <w:i w:val="false"/>
          <w:color w:val="000000"/>
          <w:vertAlign w:val="subscript"/>
        </w:rPr>
        <w:t>зв</w:t>
      </w:r>
      <w:r>
        <w:rPr>
          <w:rFonts w:ascii="Times New Roman"/>
          <w:b w:val="false"/>
          <w:i w:val="false"/>
          <w:color w:val="000000"/>
          <w:sz w:val="28"/>
        </w:rPr>
        <w:t xml:space="preserve"> &lt; 0,2) принимается равной 15d.</w:t>
      </w:r>
    </w:p>
    <w:bookmarkEnd w:id="670"/>
    <w:bookmarkStart w:name="z727" w:id="671"/>
    <w:p>
      <w:pPr>
        <w:spacing w:after="0"/>
        <w:ind w:left="0"/>
        <w:jc w:val="both"/>
      </w:pPr>
      <w:r>
        <w:rPr>
          <w:rFonts w:ascii="Times New Roman"/>
          <w:b w:val="false"/>
          <w:i w:val="false"/>
          <w:color w:val="000000"/>
          <w:sz w:val="28"/>
        </w:rPr>
        <w:t>
      30. Диаметр выходного сопла (d) трубы подачи, сжигаемой факельного газа, устанавливается по проектным данным факельной установки.</w:t>
      </w:r>
    </w:p>
    <w:bookmarkEnd w:id="671"/>
    <w:bookmarkStart w:name="z728" w:id="672"/>
    <w:p>
      <w:pPr>
        <w:spacing w:after="0"/>
        <w:ind w:left="0"/>
        <w:jc w:val="both"/>
      </w:pPr>
      <w:r>
        <w:rPr>
          <w:rFonts w:ascii="Times New Roman"/>
          <w:b w:val="false"/>
          <w:i w:val="false"/>
          <w:color w:val="000000"/>
          <w:sz w:val="28"/>
        </w:rPr>
        <w:t>
      31. Приведенный критерий Архимеда (Ar), учитывающий действие подъемной силы факела, вычисляется по выражению:</w:t>
      </w:r>
    </w:p>
    <w:bookmarkEnd w:id="672"/>
    <w:bookmarkStart w:name="z729" w:id="673"/>
    <w:p>
      <w:pPr>
        <w:spacing w:after="0"/>
        <w:ind w:left="0"/>
        <w:jc w:val="both"/>
      </w:pPr>
      <w:r>
        <w:rPr>
          <w:rFonts w:ascii="Times New Roman"/>
          <w:b w:val="false"/>
          <w:i w:val="false"/>
          <w:color w:val="000000"/>
          <w:sz w:val="28"/>
        </w:rPr>
        <w:t xml:space="preserve">
      </w:t>
      </w:r>
    </w:p>
    <w:bookmarkEnd w:id="673"/>
    <w:p>
      <w:pPr>
        <w:spacing w:after="0"/>
        <w:ind w:left="0"/>
        <w:jc w:val="both"/>
      </w:pPr>
      <w:r>
        <w:drawing>
          <wp:inline distT="0" distB="0" distL="0" distR="0">
            <wp:extent cx="213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33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0" w:id="6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плотность факельного газа, килограмм/кубические метры;</w:t>
      </w:r>
    </w:p>
    <w:bookmarkEnd w:id="674"/>
    <w:bookmarkStart w:name="z731" w:id="675"/>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ист</w:t>
      </w:r>
      <w:r>
        <w:rPr>
          <w:rFonts w:ascii="Times New Roman"/>
          <w:b w:val="false"/>
          <w:i w:val="false"/>
          <w:color w:val="000000"/>
          <w:sz w:val="28"/>
        </w:rPr>
        <w:t xml:space="preserve"> – скорость истечения сжигаемой факельного газа, метры/секунды;</w:t>
      </w:r>
    </w:p>
    <w:bookmarkEnd w:id="675"/>
    <w:bookmarkStart w:name="z732" w:id="676"/>
    <w:p>
      <w:pPr>
        <w:spacing w:after="0"/>
        <w:ind w:left="0"/>
        <w:jc w:val="both"/>
      </w:pPr>
      <w:r>
        <w:rPr>
          <w:rFonts w:ascii="Times New Roman"/>
          <w:b w:val="false"/>
          <w:i w:val="false"/>
          <w:color w:val="000000"/>
          <w:sz w:val="28"/>
        </w:rPr>
        <w:t>
      d – диаметр выходного сопла факела, метры.</w:t>
      </w:r>
    </w:p>
    <w:bookmarkEnd w:id="676"/>
    <w:bookmarkStart w:name="z733" w:id="677"/>
    <w:p>
      <w:pPr>
        <w:spacing w:after="0"/>
        <w:ind w:left="0"/>
        <w:jc w:val="both"/>
      </w:pPr>
      <w:r>
        <w:rPr>
          <w:rFonts w:ascii="Times New Roman"/>
          <w:b w:val="false"/>
          <w:i w:val="false"/>
          <w:color w:val="000000"/>
          <w:sz w:val="28"/>
        </w:rPr>
        <w:t>
      32. Скорость истечения сжигаемого факельного газа W</w:t>
      </w:r>
      <w:r>
        <w:rPr>
          <w:rFonts w:ascii="Times New Roman"/>
          <w:b w:val="false"/>
          <w:i w:val="false"/>
          <w:color w:val="000000"/>
          <w:vertAlign w:val="subscript"/>
        </w:rPr>
        <w:t>ист</w:t>
      </w:r>
      <w:r>
        <w:rPr>
          <w:rFonts w:ascii="Times New Roman"/>
          <w:b w:val="false"/>
          <w:i w:val="false"/>
          <w:color w:val="000000"/>
          <w:sz w:val="28"/>
        </w:rPr>
        <w:t xml:space="preserve"> (метры/секунды) рассчитывается по формуле:</w:t>
      </w:r>
    </w:p>
    <w:bookmarkEnd w:id="677"/>
    <w:bookmarkStart w:name="z734" w:id="678"/>
    <w:p>
      <w:pPr>
        <w:spacing w:after="0"/>
        <w:ind w:left="0"/>
        <w:jc w:val="both"/>
      </w:pPr>
      <w:r>
        <w:rPr>
          <w:rFonts w:ascii="Times New Roman"/>
          <w:b w:val="false"/>
          <w:i w:val="false"/>
          <w:color w:val="000000"/>
          <w:sz w:val="28"/>
        </w:rPr>
        <w:t xml:space="preserve">
      </w:t>
      </w:r>
    </w:p>
    <w:bookmarkEnd w:id="678"/>
    <w:p>
      <w:pPr>
        <w:spacing w:after="0"/>
        <w:ind w:left="0"/>
        <w:jc w:val="both"/>
      </w:pPr>
      <w:r>
        <w:drawing>
          <wp:inline distT="0" distB="0" distL="0" distR="0">
            <wp:extent cx="189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92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5" w:id="679"/>
    <w:p>
      <w:pPr>
        <w:spacing w:after="0"/>
        <w:ind w:left="0"/>
        <w:jc w:val="both"/>
      </w:pPr>
      <w:r>
        <w:rPr>
          <w:rFonts w:ascii="Times New Roman"/>
          <w:b w:val="false"/>
          <w:i w:val="false"/>
          <w:color w:val="000000"/>
          <w:sz w:val="28"/>
        </w:rPr>
        <w:t>
      B – объемный расход факельного газа, кубические метры/секунды;</w:t>
      </w:r>
    </w:p>
    <w:bookmarkEnd w:id="679"/>
    <w:bookmarkStart w:name="z736" w:id="680"/>
    <w:p>
      <w:pPr>
        <w:spacing w:after="0"/>
        <w:ind w:left="0"/>
        <w:jc w:val="both"/>
      </w:pPr>
      <w:r>
        <w:rPr>
          <w:rFonts w:ascii="Times New Roman"/>
          <w:b w:val="false"/>
          <w:i w:val="false"/>
          <w:color w:val="000000"/>
          <w:sz w:val="28"/>
        </w:rPr>
        <w:t>
      d – диаметр выходного сопла факела, метры.</w:t>
      </w:r>
    </w:p>
    <w:bookmarkEnd w:id="680"/>
    <w:bookmarkStart w:name="z737" w:id="681"/>
    <w:p>
      <w:pPr>
        <w:spacing w:after="0"/>
        <w:ind w:left="0"/>
        <w:jc w:val="both"/>
      </w:pPr>
      <w:r>
        <w:rPr>
          <w:rFonts w:ascii="Times New Roman"/>
          <w:b w:val="false"/>
          <w:i w:val="false"/>
          <w:color w:val="000000"/>
          <w:sz w:val="28"/>
        </w:rPr>
        <w:t>
      33. Диаметр (d) выходного сопла принимается по проектным данным высотной факельной установки; объемный расход (B) сжигаемой смеси – по результатам измерений. При отсутствии данных об объемном расходе смеси, сжигаемой на высотных факельных установках, скорость истечения принимается:</w:t>
      </w:r>
    </w:p>
    <w:bookmarkEnd w:id="681"/>
    <w:bookmarkStart w:name="z738" w:id="682"/>
    <w:p>
      <w:pPr>
        <w:spacing w:after="0"/>
        <w:ind w:left="0"/>
        <w:jc w:val="both"/>
      </w:pPr>
      <w:r>
        <w:rPr>
          <w:rFonts w:ascii="Times New Roman"/>
          <w:b w:val="false"/>
          <w:i w:val="false"/>
          <w:color w:val="000000"/>
          <w:sz w:val="28"/>
        </w:rPr>
        <w:t>
      при постоянных сбросах</w:t>
      </w:r>
    </w:p>
    <w:bookmarkEnd w:id="682"/>
    <w:bookmarkStart w:name="z739" w:id="683"/>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ист</w:t>
      </w:r>
      <w:r>
        <w:rPr>
          <w:rFonts w:ascii="Times New Roman"/>
          <w:b w:val="false"/>
          <w:i w:val="false"/>
          <w:color w:val="000000"/>
          <w:sz w:val="28"/>
        </w:rPr>
        <w:t xml:space="preserve"> = 0,2 * W</w:t>
      </w:r>
      <w:r>
        <w:rPr>
          <w:rFonts w:ascii="Times New Roman"/>
          <w:b w:val="false"/>
          <w:i w:val="false"/>
          <w:color w:val="000000"/>
          <w:vertAlign w:val="subscript"/>
        </w:rPr>
        <w:t>зв</w:t>
      </w:r>
      <w:r>
        <w:rPr>
          <w:rFonts w:ascii="Times New Roman"/>
          <w:b w:val="false"/>
          <w:i w:val="false"/>
          <w:color w:val="000000"/>
          <w:sz w:val="28"/>
        </w:rPr>
        <w:t>, метры/секунды</w:t>
      </w:r>
    </w:p>
    <w:bookmarkEnd w:id="683"/>
    <w:bookmarkStart w:name="z740" w:id="684"/>
    <w:p>
      <w:pPr>
        <w:spacing w:after="0"/>
        <w:ind w:left="0"/>
        <w:jc w:val="both"/>
      </w:pPr>
      <w:r>
        <w:rPr>
          <w:rFonts w:ascii="Times New Roman"/>
          <w:b w:val="false"/>
          <w:i w:val="false"/>
          <w:color w:val="000000"/>
          <w:sz w:val="28"/>
        </w:rPr>
        <w:t>
      при периодических и аварийных сбросах</w:t>
      </w:r>
    </w:p>
    <w:bookmarkEnd w:id="684"/>
    <w:bookmarkStart w:name="z741" w:id="685"/>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ист</w:t>
      </w:r>
      <w:r>
        <w:rPr>
          <w:rFonts w:ascii="Times New Roman"/>
          <w:b w:val="false"/>
          <w:i w:val="false"/>
          <w:color w:val="000000"/>
          <w:sz w:val="28"/>
        </w:rPr>
        <w:t xml:space="preserve"> = 0,5 * W</w:t>
      </w:r>
      <w:r>
        <w:rPr>
          <w:rFonts w:ascii="Times New Roman"/>
          <w:b w:val="false"/>
          <w:i w:val="false"/>
          <w:color w:val="000000"/>
          <w:vertAlign w:val="subscript"/>
        </w:rPr>
        <w:t>зв</w:t>
      </w:r>
      <w:r>
        <w:rPr>
          <w:rFonts w:ascii="Times New Roman"/>
          <w:b w:val="false"/>
          <w:i w:val="false"/>
          <w:color w:val="000000"/>
          <w:sz w:val="28"/>
        </w:rPr>
        <w:t>, метры/секунды, где:</w:t>
      </w:r>
    </w:p>
    <w:bookmarkEnd w:id="685"/>
    <w:bookmarkStart w:name="z742" w:id="68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зв</w:t>
      </w:r>
      <w:r>
        <w:rPr>
          <w:rFonts w:ascii="Times New Roman"/>
          <w:b w:val="false"/>
          <w:i w:val="false"/>
          <w:color w:val="000000"/>
          <w:sz w:val="28"/>
        </w:rPr>
        <w:t xml:space="preserve"> – скорость звука в сжигаемой смеси, метры/секунды.</w:t>
      </w:r>
    </w:p>
    <w:bookmarkEnd w:id="686"/>
    <w:bookmarkStart w:name="z743" w:id="687"/>
    <w:p>
      <w:pPr>
        <w:spacing w:after="0"/>
        <w:ind w:left="0"/>
        <w:jc w:val="both"/>
      </w:pPr>
      <w:r>
        <w:rPr>
          <w:rFonts w:ascii="Times New Roman"/>
          <w:b w:val="false"/>
          <w:i w:val="false"/>
          <w:color w:val="000000"/>
          <w:sz w:val="28"/>
        </w:rPr>
        <w:t>
      34. Расчет скорости звука в сжигаемой смеси приведен в приложении 3.</w:t>
      </w:r>
    </w:p>
    <w:bookmarkEnd w:id="687"/>
    <w:bookmarkStart w:name="z744" w:id="688"/>
    <w:p>
      <w:pPr>
        <w:spacing w:after="0"/>
        <w:ind w:left="0"/>
        <w:jc w:val="both"/>
      </w:pPr>
      <w:r>
        <w:rPr>
          <w:rFonts w:ascii="Times New Roman"/>
          <w:b w:val="false"/>
          <w:i w:val="false"/>
          <w:color w:val="000000"/>
          <w:sz w:val="28"/>
        </w:rPr>
        <w:t>
      35. Средняя скорость поступления в атмосферу газовоздушной смеси W</w:t>
      </w:r>
      <w:r>
        <w:rPr>
          <w:rFonts w:ascii="Times New Roman"/>
          <w:b w:val="false"/>
          <w:i w:val="false"/>
          <w:color w:val="000000"/>
          <w:vertAlign w:val="subscript"/>
        </w:rPr>
        <w:t>o</w:t>
      </w:r>
      <w:r>
        <w:rPr>
          <w:rFonts w:ascii="Times New Roman"/>
          <w:b w:val="false"/>
          <w:i w:val="false"/>
          <w:color w:val="000000"/>
          <w:sz w:val="28"/>
        </w:rPr>
        <w:t xml:space="preserve"> (метры/секунды) для высотных факельных установок рассчитывается как:</w:t>
      </w:r>
    </w:p>
    <w:bookmarkEnd w:id="688"/>
    <w:bookmarkStart w:name="z745" w:id="689"/>
    <w:p>
      <w:pPr>
        <w:spacing w:after="0"/>
        <w:ind w:left="0"/>
        <w:jc w:val="both"/>
      </w:pPr>
      <w:r>
        <w:rPr>
          <w:rFonts w:ascii="Times New Roman"/>
          <w:b w:val="false"/>
          <w:i w:val="false"/>
          <w:color w:val="000000"/>
          <w:sz w:val="28"/>
        </w:rPr>
        <w:t xml:space="preserve">
      </w:t>
      </w:r>
    </w:p>
    <w:bookmarkEnd w:id="689"/>
    <w:p>
      <w:pPr>
        <w:spacing w:after="0"/>
        <w:ind w:left="0"/>
        <w:jc w:val="both"/>
      </w:pPr>
      <w:r>
        <w:drawing>
          <wp:inline distT="0" distB="0" distL="0" distR="0">
            <wp:extent cx="181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16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6" w:id="6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расход выбрасываемой в атмосферу газовоздушной смеси, кубические метры/секунды;</w:t>
      </w:r>
    </w:p>
    <w:bookmarkEnd w:id="690"/>
    <w:bookmarkStart w:name="z747" w:id="691"/>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w:t>
      </w:r>
      <w:r>
        <w:rPr>
          <w:rFonts w:ascii="Times New Roman"/>
          <w:b w:val="false"/>
          <w:i w:val="false"/>
          <w:color w:val="000000"/>
          <w:sz w:val="28"/>
        </w:rPr>
        <w:t xml:space="preserve"> – диаметр факела, метры.</w:t>
      </w:r>
    </w:p>
    <w:bookmarkEnd w:id="691"/>
    <w:bookmarkStart w:name="z748" w:id="692"/>
    <w:p>
      <w:pPr>
        <w:spacing w:after="0"/>
        <w:ind w:left="0"/>
        <w:jc w:val="both"/>
      </w:pPr>
      <w:r>
        <w:rPr>
          <w:rFonts w:ascii="Times New Roman"/>
          <w:b w:val="false"/>
          <w:i w:val="false"/>
          <w:color w:val="000000"/>
          <w:sz w:val="28"/>
        </w:rPr>
        <w:t>
      36. Диаметр факела D</w:t>
      </w:r>
      <w:r>
        <w:rPr>
          <w:rFonts w:ascii="Times New Roman"/>
          <w:b w:val="false"/>
          <w:i w:val="false"/>
          <w:color w:val="000000"/>
          <w:vertAlign w:val="subscript"/>
        </w:rPr>
        <w:t>ф</w:t>
      </w:r>
      <w:r>
        <w:rPr>
          <w:rFonts w:ascii="Times New Roman"/>
          <w:b w:val="false"/>
          <w:i w:val="false"/>
          <w:color w:val="000000"/>
          <w:sz w:val="28"/>
        </w:rPr>
        <w:t xml:space="preserve"> (метры) при сжигании факельного газа на высотных факельных установках вычисляется по формуле:</w:t>
      </w:r>
    </w:p>
    <w:bookmarkEnd w:id="692"/>
    <w:bookmarkStart w:name="z749" w:id="693"/>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w:t>
      </w:r>
      <w:r>
        <w:rPr>
          <w:rFonts w:ascii="Times New Roman"/>
          <w:b w:val="false"/>
          <w:i w:val="false"/>
          <w:color w:val="000000"/>
          <w:sz w:val="28"/>
        </w:rPr>
        <w:t xml:space="preserve"> = 0,14 * L</w:t>
      </w:r>
      <w:r>
        <w:rPr>
          <w:rFonts w:ascii="Times New Roman"/>
          <w:b w:val="false"/>
          <w:i w:val="false"/>
          <w:color w:val="000000"/>
          <w:vertAlign w:val="subscript"/>
        </w:rPr>
        <w:t>ф</w:t>
      </w:r>
      <w:r>
        <w:rPr>
          <w:rFonts w:ascii="Times New Roman"/>
          <w:b w:val="false"/>
          <w:i w:val="false"/>
          <w:color w:val="000000"/>
          <w:sz w:val="28"/>
        </w:rPr>
        <w:t xml:space="preserve"> + 0,49 * d, где:</w:t>
      </w:r>
    </w:p>
    <w:bookmarkEnd w:id="693"/>
    <w:bookmarkStart w:name="z750" w:id="694"/>
    <w:p>
      <w:pPr>
        <w:spacing w:after="0"/>
        <w:ind w:left="0"/>
        <w:jc w:val="both"/>
      </w:pPr>
      <w:r>
        <w:rPr>
          <w:rFonts w:ascii="Times New Roman"/>
          <w:b w:val="false"/>
          <w:i w:val="false"/>
          <w:color w:val="000000"/>
          <w:sz w:val="28"/>
        </w:rPr>
        <w:t>
      L</w:t>
      </w:r>
      <w:r>
        <w:rPr>
          <w:rFonts w:ascii="Times New Roman"/>
          <w:b w:val="false"/>
          <w:i w:val="false"/>
          <w:color w:val="000000"/>
          <w:vertAlign w:val="subscript"/>
        </w:rPr>
        <w:t>ф</w:t>
      </w:r>
      <w:r>
        <w:rPr>
          <w:rFonts w:ascii="Times New Roman"/>
          <w:b w:val="false"/>
          <w:i w:val="false"/>
          <w:color w:val="000000"/>
          <w:sz w:val="28"/>
        </w:rPr>
        <w:t xml:space="preserve"> – длина факела, метры;</w:t>
      </w:r>
    </w:p>
    <w:bookmarkEnd w:id="694"/>
    <w:bookmarkStart w:name="z751" w:id="695"/>
    <w:p>
      <w:pPr>
        <w:spacing w:after="0"/>
        <w:ind w:left="0"/>
        <w:jc w:val="both"/>
      </w:pPr>
      <w:r>
        <w:rPr>
          <w:rFonts w:ascii="Times New Roman"/>
          <w:b w:val="false"/>
          <w:i w:val="false"/>
          <w:color w:val="000000"/>
          <w:sz w:val="28"/>
        </w:rPr>
        <w:t>
      d – диаметр выходного сопла факела, метры.</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753" w:id="696"/>
    <w:p>
      <w:pPr>
        <w:spacing w:after="0"/>
        <w:ind w:left="0"/>
        <w:jc w:val="both"/>
      </w:pPr>
      <w:r>
        <w:rPr>
          <w:rFonts w:ascii="Times New Roman"/>
          <w:b w:val="false"/>
          <w:i w:val="false"/>
          <w:color w:val="000000"/>
          <w:sz w:val="28"/>
        </w:rPr>
        <w:t>
      Коэффициенты удельных выбросов загрязняющих веществ</w:t>
      </w:r>
    </w:p>
    <w:bookmarkEnd w:id="696"/>
    <w:bookmarkStart w:name="z754" w:id="697"/>
    <w:p>
      <w:pPr>
        <w:spacing w:after="0"/>
        <w:ind w:left="0"/>
        <w:jc w:val="both"/>
      </w:pPr>
      <w:r>
        <w:rPr>
          <w:rFonts w:ascii="Times New Roman"/>
          <w:b w:val="false"/>
          <w:i w:val="false"/>
          <w:color w:val="000000"/>
          <w:sz w:val="28"/>
        </w:rPr>
        <w:t>
      В таблице ниже приведены коэффициенты удельных выбросов загрязняющих веществ для объектов газохимического комплекса, при производстве бутилена, этилена, пропилена, олефинов.</w:t>
      </w:r>
    </w:p>
    <w:bookmarkEnd w:id="697"/>
    <w:bookmarkStart w:name="z755" w:id="698"/>
    <w:p>
      <w:pPr>
        <w:spacing w:after="0"/>
        <w:ind w:left="0"/>
        <w:jc w:val="both"/>
      </w:pPr>
      <w:r>
        <w:rPr>
          <w:rFonts w:ascii="Times New Roman"/>
          <w:b w:val="false"/>
          <w:i w:val="false"/>
          <w:color w:val="000000"/>
          <w:sz w:val="28"/>
        </w:rPr>
        <w:t xml:space="preserve">
      Коэффициенты удельных выбросов загрязняющих веществ </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9"/>
          <w:p>
            <w:pPr>
              <w:spacing w:after="20"/>
              <w:ind w:left="20"/>
              <w:jc w:val="both"/>
            </w:pPr>
            <w:r>
              <w:rPr>
                <w:rFonts w:ascii="Times New Roman"/>
                <w:b w:val="false"/>
                <w:i w:val="false"/>
                <w:color w:val="000000"/>
                <w:sz w:val="20"/>
              </w:rPr>
              <w:t>
</w:t>
            </w:r>
            <w:r>
              <w:rPr>
                <w:rFonts w:ascii="Times New Roman"/>
                <w:b w:val="false"/>
                <w:i w:val="false"/>
                <w:color w:val="000000"/>
                <w:sz w:val="20"/>
              </w:rPr>
              <w:t>Загрязняющее вещество</w:t>
            </w:r>
          </w:p>
          <w:bookmarkEnd w:id="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выбросов в килограмм/килокалорий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0"/>
          <w:p>
            <w:pPr>
              <w:spacing w:after="20"/>
              <w:ind w:left="20"/>
              <w:jc w:val="both"/>
            </w:pPr>
            <w:r>
              <w:rPr>
                <w:rFonts w:ascii="Times New Roman"/>
                <w:b w:val="false"/>
                <w:i w:val="false"/>
                <w:color w:val="000000"/>
                <w:sz w:val="20"/>
              </w:rPr>
              <w:t>
</w:t>
            </w:r>
            <w:r>
              <w:rPr>
                <w:rFonts w:ascii="Times New Roman"/>
                <w:b w:val="false"/>
                <w:i w:val="false"/>
                <w:color w:val="000000"/>
                <w:sz w:val="20"/>
              </w:rPr>
              <w:t>Углеводороды в пересчете на метан CH</w:t>
            </w:r>
            <w:r>
              <w:rPr>
                <w:rFonts w:ascii="Times New Roman"/>
                <w:b w:val="false"/>
                <w:i w:val="false"/>
                <w:color w:val="000000"/>
                <w:vertAlign w:val="subscript"/>
              </w:rPr>
              <w:t>4</w:t>
            </w:r>
          </w:p>
          <w:bookmarkEnd w:id="7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1"/>
          <w:p>
            <w:pPr>
              <w:spacing w:after="20"/>
              <w:ind w:left="20"/>
              <w:jc w:val="both"/>
            </w:pPr>
            <w:r>
              <w:rPr>
                <w:rFonts w:ascii="Times New Roman"/>
                <w:b w:val="false"/>
                <w:i w:val="false"/>
                <w:color w:val="000000"/>
                <w:sz w:val="20"/>
              </w:rPr>
              <w:t>
</w:t>
            </w:r>
            <w:r>
              <w:rPr>
                <w:rFonts w:ascii="Times New Roman"/>
                <w:b w:val="false"/>
                <w:i w:val="false"/>
                <w:color w:val="000000"/>
                <w:sz w:val="20"/>
              </w:rPr>
              <w:t>Окислы азота NO</w:t>
            </w:r>
            <w:r>
              <w:rPr>
                <w:rFonts w:ascii="Times New Roman"/>
                <w:b w:val="false"/>
                <w:i w:val="false"/>
                <w:color w:val="000000"/>
                <w:vertAlign w:val="subscript"/>
              </w:rPr>
              <w:t>x</w:t>
            </w:r>
            <w:r>
              <w:rPr>
                <w:rFonts w:ascii="Times New Roman"/>
                <w:b w:val="false"/>
                <w:i w:val="false"/>
                <w:color w:val="000000"/>
                <w:sz w:val="20"/>
              </w:rPr>
              <w:t xml:space="preserve"> </w:t>
            </w:r>
          </w:p>
          <w:bookmarkEnd w:id="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2"/>
          <w:p>
            <w:pPr>
              <w:spacing w:after="20"/>
              <w:ind w:left="20"/>
              <w:jc w:val="both"/>
            </w:pPr>
            <w:r>
              <w:rPr>
                <w:rFonts w:ascii="Times New Roman"/>
                <w:b w:val="false"/>
                <w:i w:val="false"/>
                <w:color w:val="000000"/>
                <w:sz w:val="20"/>
              </w:rPr>
              <w:t>
</w:t>
            </w:r>
            <w:r>
              <w:rPr>
                <w:rFonts w:ascii="Times New Roman"/>
                <w:b w:val="false"/>
                <w:i w:val="false"/>
                <w:color w:val="000000"/>
                <w:sz w:val="20"/>
              </w:rPr>
              <w:t>Оксид углерода СО</w:t>
            </w:r>
          </w:p>
          <w:bookmarkEnd w:id="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0,56*10</w:t>
            </w:r>
            <w:r>
              <w:rPr>
                <w:rFonts w:ascii="Times New Roman"/>
                <w:b w:val="false"/>
                <w:i w:val="false"/>
                <w:color w:val="000000"/>
                <w:vertAlign w:val="superscript"/>
              </w:rPr>
              <w:t>-6</w:t>
            </w:r>
          </w:p>
        </w:tc>
      </w:tr>
    </w:tbl>
    <w:bookmarkStart w:name="z768" w:id="703"/>
    <w:p>
      <w:pPr>
        <w:spacing w:after="0"/>
        <w:ind w:left="0"/>
        <w:jc w:val="both"/>
      </w:pPr>
      <w:r>
        <w:rPr>
          <w:rFonts w:ascii="Times New Roman"/>
          <w:b w:val="false"/>
          <w:i w:val="false"/>
          <w:color w:val="000000"/>
          <w:sz w:val="28"/>
        </w:rPr>
        <w:t>
      Сажа не выделяется при соблюдении следующего условия – отношение скорости истечения сжигаемой смеси W</w:t>
      </w:r>
      <w:r>
        <w:rPr>
          <w:rFonts w:ascii="Times New Roman"/>
          <w:b w:val="false"/>
          <w:i w:val="false"/>
          <w:color w:val="000000"/>
          <w:vertAlign w:val="subscript"/>
        </w:rPr>
        <w:t>ист</w:t>
      </w:r>
      <w:r>
        <w:rPr>
          <w:rFonts w:ascii="Times New Roman"/>
          <w:b w:val="false"/>
          <w:i w:val="false"/>
          <w:color w:val="000000"/>
          <w:sz w:val="28"/>
        </w:rPr>
        <w:t xml:space="preserve"> к скорости распространения звука в этой смеси W</w:t>
      </w:r>
      <w:r>
        <w:rPr>
          <w:rFonts w:ascii="Times New Roman"/>
          <w:b w:val="false"/>
          <w:i w:val="false"/>
          <w:color w:val="000000"/>
          <w:vertAlign w:val="subscript"/>
        </w:rPr>
        <w:t>зв</w:t>
      </w:r>
      <w:r>
        <w:rPr>
          <w:rFonts w:ascii="Times New Roman"/>
          <w:b w:val="false"/>
          <w:i w:val="false"/>
          <w:color w:val="000000"/>
          <w:sz w:val="28"/>
        </w:rPr>
        <w:t xml:space="preserve"> должно быть более 0,2. Расчет приведен в приложении 3.</w:t>
      </w:r>
    </w:p>
    <w:bookmarkEnd w:id="703"/>
    <w:bookmarkStart w:name="z769" w:id="704"/>
    <w:p>
      <w:pPr>
        <w:spacing w:after="0"/>
        <w:ind w:left="0"/>
        <w:jc w:val="both"/>
      </w:pPr>
      <w:r>
        <w:rPr>
          <w:rFonts w:ascii="Times New Roman"/>
          <w:b w:val="false"/>
          <w:i w:val="false"/>
          <w:color w:val="000000"/>
          <w:sz w:val="28"/>
        </w:rPr>
        <w:t>
      В случаях не выполнения условия W</w:t>
      </w:r>
      <w:r>
        <w:rPr>
          <w:rFonts w:ascii="Times New Roman"/>
          <w:b w:val="false"/>
          <w:i w:val="false"/>
          <w:color w:val="000000"/>
          <w:vertAlign w:val="subscript"/>
        </w:rPr>
        <w:t>ист</w:t>
      </w:r>
      <w:r>
        <w:rPr>
          <w:rFonts w:ascii="Times New Roman"/>
          <w:b w:val="false"/>
          <w:i w:val="false"/>
          <w:color w:val="000000"/>
          <w:sz w:val="28"/>
        </w:rPr>
        <w:t>/W</w:t>
      </w:r>
      <w:r>
        <w:rPr>
          <w:rFonts w:ascii="Times New Roman"/>
          <w:b w:val="false"/>
          <w:i w:val="false"/>
          <w:color w:val="000000"/>
          <w:vertAlign w:val="subscript"/>
        </w:rPr>
        <w:t>зв</w:t>
      </w:r>
      <w:r>
        <w:rPr>
          <w:rFonts w:ascii="Times New Roman"/>
          <w:b w:val="false"/>
          <w:i w:val="false"/>
          <w:color w:val="000000"/>
          <w:sz w:val="28"/>
        </w:rPr>
        <w:t xml:space="preserve"> &gt; 0,2, мощность выброса рассчитывается по формуле:</w:t>
      </w:r>
    </w:p>
    <w:bookmarkEnd w:id="704"/>
    <w:bookmarkStart w:name="z770" w:id="705"/>
    <w:p>
      <w:pPr>
        <w:spacing w:after="0"/>
        <w:ind w:left="0"/>
        <w:jc w:val="both"/>
      </w:pPr>
      <w:r>
        <w:rPr>
          <w:rFonts w:ascii="Times New Roman"/>
          <w:b w:val="false"/>
          <w:i w:val="false"/>
          <w:color w:val="000000"/>
          <w:sz w:val="28"/>
        </w:rPr>
        <w:t>
      M(сажи) = 1000 * F(сажи) * В, где:</w:t>
      </w:r>
    </w:p>
    <w:bookmarkEnd w:id="705"/>
    <w:bookmarkStart w:name="z771" w:id="706"/>
    <w:p>
      <w:pPr>
        <w:spacing w:after="0"/>
        <w:ind w:left="0"/>
        <w:jc w:val="both"/>
      </w:pPr>
      <w:r>
        <w:rPr>
          <w:rFonts w:ascii="Times New Roman"/>
          <w:b w:val="false"/>
          <w:i w:val="false"/>
          <w:color w:val="000000"/>
          <w:sz w:val="28"/>
        </w:rPr>
        <w:t xml:space="preserve">
      М (сажи) – мощность выброса сажи, грамм/секунды; </w:t>
      </w:r>
    </w:p>
    <w:bookmarkEnd w:id="706"/>
    <w:bookmarkStart w:name="z772" w:id="707"/>
    <w:p>
      <w:pPr>
        <w:spacing w:after="0"/>
        <w:ind w:left="0"/>
        <w:jc w:val="both"/>
      </w:pPr>
      <w:r>
        <w:rPr>
          <w:rFonts w:ascii="Times New Roman"/>
          <w:b w:val="false"/>
          <w:i w:val="false"/>
          <w:color w:val="000000"/>
          <w:sz w:val="28"/>
        </w:rPr>
        <w:t>
      F (сажи) – коэффициент удельного выброса сажи, килограмм/кубические метры;</w:t>
      </w:r>
    </w:p>
    <w:bookmarkEnd w:id="707"/>
    <w:bookmarkStart w:name="z773" w:id="708"/>
    <w:p>
      <w:pPr>
        <w:spacing w:after="0"/>
        <w:ind w:left="0"/>
        <w:jc w:val="both"/>
      </w:pPr>
      <w:r>
        <w:rPr>
          <w:rFonts w:ascii="Times New Roman"/>
          <w:b w:val="false"/>
          <w:i w:val="false"/>
          <w:color w:val="000000"/>
          <w:sz w:val="28"/>
        </w:rPr>
        <w:t>
      B – объемный расход факельного газа, кубические метры/секунды.</w:t>
      </w:r>
    </w:p>
    <w:bookmarkEnd w:id="708"/>
    <w:bookmarkStart w:name="z774" w:id="709"/>
    <w:p>
      <w:pPr>
        <w:spacing w:after="0"/>
        <w:ind w:left="0"/>
        <w:jc w:val="both"/>
      </w:pPr>
      <w:r>
        <w:rPr>
          <w:rFonts w:ascii="Times New Roman"/>
          <w:b w:val="false"/>
          <w:i w:val="false"/>
          <w:color w:val="000000"/>
          <w:sz w:val="28"/>
        </w:rPr>
        <w:t>
      Коэффициент удельного выброса сажи (F) определяется по уровню непрозрачности дыма на основании паспорта факельной установки:</w:t>
      </w:r>
    </w:p>
    <w:bookmarkEnd w:id="709"/>
    <w:bookmarkStart w:name="z775" w:id="710"/>
    <w:p>
      <w:pPr>
        <w:spacing w:after="0"/>
        <w:ind w:left="0"/>
        <w:jc w:val="both"/>
      </w:pPr>
      <w:r>
        <w:rPr>
          <w:rFonts w:ascii="Times New Roman"/>
          <w:b w:val="false"/>
          <w:i w:val="false"/>
          <w:color w:val="000000"/>
          <w:sz w:val="28"/>
        </w:rPr>
        <w:t>
      коэффициент непрозрачности дыма 0-20%, недымящие факела: 0 килограмм/кубические метры;</w:t>
      </w:r>
    </w:p>
    <w:bookmarkEnd w:id="710"/>
    <w:bookmarkStart w:name="z776" w:id="711"/>
    <w:p>
      <w:pPr>
        <w:spacing w:after="0"/>
        <w:ind w:left="0"/>
        <w:jc w:val="both"/>
      </w:pPr>
      <w:r>
        <w:rPr>
          <w:rFonts w:ascii="Times New Roman"/>
          <w:b w:val="false"/>
          <w:i w:val="false"/>
          <w:color w:val="000000"/>
          <w:sz w:val="28"/>
        </w:rPr>
        <w:t>
      коэффициент непрозрачности дыма 20-40%, слабодымящие: 40*10</w:t>
      </w:r>
      <w:r>
        <w:rPr>
          <w:rFonts w:ascii="Times New Roman"/>
          <w:b w:val="false"/>
          <w:i w:val="false"/>
          <w:color w:val="000000"/>
          <w:vertAlign w:val="superscript"/>
        </w:rPr>
        <w:t>-6</w:t>
      </w:r>
      <w:r>
        <w:rPr>
          <w:rFonts w:ascii="Times New Roman"/>
          <w:b w:val="false"/>
          <w:i w:val="false"/>
          <w:color w:val="000000"/>
          <w:sz w:val="28"/>
        </w:rPr>
        <w:t xml:space="preserve"> килограмм/кубические метры;</w:t>
      </w:r>
    </w:p>
    <w:bookmarkEnd w:id="711"/>
    <w:bookmarkStart w:name="z777" w:id="712"/>
    <w:p>
      <w:pPr>
        <w:spacing w:after="0"/>
        <w:ind w:left="0"/>
        <w:jc w:val="both"/>
      </w:pPr>
      <w:r>
        <w:rPr>
          <w:rFonts w:ascii="Times New Roman"/>
          <w:b w:val="false"/>
          <w:i w:val="false"/>
          <w:color w:val="000000"/>
          <w:sz w:val="28"/>
        </w:rPr>
        <w:t>
      коэффициент непрозрачности дыма 40-60%, среднедымящие: 177*10</w:t>
      </w:r>
      <w:r>
        <w:rPr>
          <w:rFonts w:ascii="Times New Roman"/>
          <w:b w:val="false"/>
          <w:i w:val="false"/>
          <w:color w:val="000000"/>
          <w:vertAlign w:val="superscript"/>
        </w:rPr>
        <w:t>-6</w:t>
      </w:r>
      <w:r>
        <w:rPr>
          <w:rFonts w:ascii="Times New Roman"/>
          <w:b w:val="false"/>
          <w:i w:val="false"/>
          <w:color w:val="000000"/>
          <w:sz w:val="28"/>
        </w:rPr>
        <w:t xml:space="preserve"> килограмм/кубические метры;</w:t>
      </w:r>
    </w:p>
    <w:bookmarkEnd w:id="712"/>
    <w:bookmarkStart w:name="z778" w:id="713"/>
    <w:p>
      <w:pPr>
        <w:spacing w:after="0"/>
        <w:ind w:left="0"/>
        <w:jc w:val="both"/>
      </w:pPr>
      <w:r>
        <w:rPr>
          <w:rFonts w:ascii="Times New Roman"/>
          <w:b w:val="false"/>
          <w:i w:val="false"/>
          <w:color w:val="000000"/>
          <w:sz w:val="28"/>
        </w:rPr>
        <w:t>
      коэффициент непрозрачности дыма 60-100%, сильнодымящие: 274*10</w:t>
      </w:r>
      <w:r>
        <w:rPr>
          <w:rFonts w:ascii="Times New Roman"/>
          <w:b w:val="false"/>
          <w:i w:val="false"/>
          <w:color w:val="000000"/>
          <w:vertAlign w:val="superscript"/>
        </w:rPr>
        <w:t>-6</w:t>
      </w:r>
      <w:r>
        <w:rPr>
          <w:rFonts w:ascii="Times New Roman"/>
          <w:b w:val="false"/>
          <w:i w:val="false"/>
          <w:color w:val="000000"/>
          <w:sz w:val="28"/>
        </w:rPr>
        <w:t xml:space="preserve"> килограмм/кубические метры.</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780" w:id="714"/>
    <w:p>
      <w:pPr>
        <w:spacing w:after="0"/>
        <w:ind w:left="0"/>
        <w:jc w:val="both"/>
      </w:pPr>
      <w:r>
        <w:rPr>
          <w:rFonts w:ascii="Times New Roman"/>
          <w:b w:val="false"/>
          <w:i w:val="false"/>
          <w:color w:val="000000"/>
          <w:sz w:val="28"/>
        </w:rPr>
        <w:t>
      Номограмма (L/D)</w:t>
      </w:r>
    </w:p>
    <w:bookmarkEnd w:id="714"/>
    <w:bookmarkStart w:name="z781" w:id="715"/>
    <w:p>
      <w:pPr>
        <w:spacing w:after="0"/>
        <w:ind w:left="0"/>
        <w:jc w:val="both"/>
      </w:pPr>
      <w:r>
        <w:rPr>
          <w:rFonts w:ascii="Times New Roman"/>
          <w:b w:val="false"/>
          <w:i w:val="false"/>
          <w:color w:val="000000"/>
          <w:sz w:val="28"/>
        </w:rPr>
        <w:t>
      Номограмма для нахождения отношения стехиометрической длины факела к диаметру выходного сопла (L</w:t>
      </w:r>
      <w:r>
        <w:rPr>
          <w:rFonts w:ascii="Times New Roman"/>
          <w:b w:val="false"/>
          <w:i w:val="false"/>
          <w:color w:val="000000"/>
          <w:vertAlign w:val="subscript"/>
        </w:rPr>
        <w:t>сх</w:t>
      </w:r>
      <w:r>
        <w:rPr>
          <w:rFonts w:ascii="Times New Roman"/>
          <w:b w:val="false"/>
          <w:i w:val="false"/>
          <w:color w:val="000000"/>
          <w:sz w:val="28"/>
        </w:rPr>
        <w:t>/d) при заданных значениях плотности сжигаемой смеси (</w:t>
      </w:r>
      <w:r>
        <w:rPr>
          <w:rFonts w:ascii="Times New Roman"/>
          <w:b w:val="false"/>
          <w:i w:val="false"/>
          <w:color w:val="000000"/>
          <w:sz w:val="28"/>
        </w:rPr>
        <w:t>r</w:t>
      </w:r>
      <w:r>
        <w:rPr>
          <w:rFonts w:ascii="Times New Roman"/>
          <w:b w:val="false"/>
          <w:i w:val="false"/>
          <w:color w:val="000000"/>
          <w:sz w:val="28"/>
        </w:rPr>
        <w:t>) и теоретического удельного расхода воздуха (V</w:t>
      </w:r>
      <w:r>
        <w:rPr>
          <w:rFonts w:ascii="Times New Roman"/>
          <w:b w:val="false"/>
          <w:i w:val="false"/>
          <w:color w:val="000000"/>
          <w:vertAlign w:val="subscript"/>
        </w:rPr>
        <w:t>0</w:t>
      </w:r>
      <w:r>
        <w:rPr>
          <w:rFonts w:ascii="Times New Roman"/>
          <w:b w:val="false"/>
          <w:i w:val="false"/>
          <w:color w:val="000000"/>
          <w:sz w:val="28"/>
        </w:rPr>
        <w:t>).</w:t>
      </w:r>
    </w:p>
    <w:bookmarkEnd w:id="715"/>
    <w:bookmarkStart w:name="z782" w:id="716"/>
    <w:p>
      <w:pPr>
        <w:spacing w:after="0"/>
        <w:ind w:left="0"/>
        <w:jc w:val="both"/>
      </w:pPr>
      <w:r>
        <w:rPr>
          <w:rFonts w:ascii="Times New Roman"/>
          <w:b w:val="false"/>
          <w:i w:val="false"/>
          <w:color w:val="000000"/>
          <w:sz w:val="28"/>
        </w:rPr>
        <w:t xml:space="preserve">
      </w:t>
      </w:r>
    </w:p>
    <w:bookmarkEnd w:id="716"/>
    <w:p>
      <w:pPr>
        <w:spacing w:after="0"/>
        <w:ind w:left="0"/>
        <w:jc w:val="both"/>
      </w:pPr>
      <w:r>
        <w:drawing>
          <wp:inline distT="0" distB="0" distL="0" distR="0">
            <wp:extent cx="53721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3721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784" w:id="717"/>
    <w:p>
      <w:pPr>
        <w:spacing w:after="0"/>
        <w:ind w:left="0"/>
        <w:jc w:val="both"/>
      </w:pPr>
      <w:r>
        <w:rPr>
          <w:rFonts w:ascii="Times New Roman"/>
          <w:b w:val="false"/>
          <w:i w:val="false"/>
          <w:color w:val="000000"/>
          <w:sz w:val="28"/>
        </w:rPr>
        <w:t>
      Проверка соблюдения условий бессажевого горения</w:t>
      </w:r>
    </w:p>
    <w:bookmarkEnd w:id="717"/>
    <w:bookmarkStart w:name="z785" w:id="718"/>
    <w:p>
      <w:pPr>
        <w:spacing w:after="0"/>
        <w:ind w:left="0"/>
        <w:jc w:val="both"/>
      </w:pPr>
      <w:r>
        <w:rPr>
          <w:rFonts w:ascii="Times New Roman"/>
          <w:b w:val="false"/>
          <w:i w:val="false"/>
          <w:color w:val="000000"/>
          <w:sz w:val="28"/>
        </w:rPr>
        <w:t>
      Для проверки условий бессажевого горения рассчитываются следующие параметры:</w:t>
      </w:r>
    </w:p>
    <w:bookmarkEnd w:id="718"/>
    <w:bookmarkStart w:name="z786" w:id="719"/>
    <w:p>
      <w:pPr>
        <w:spacing w:after="0"/>
        <w:ind w:left="0"/>
        <w:jc w:val="both"/>
      </w:pPr>
      <w:r>
        <w:rPr>
          <w:rFonts w:ascii="Times New Roman"/>
          <w:b w:val="false"/>
          <w:i w:val="false"/>
          <w:color w:val="000000"/>
          <w:sz w:val="28"/>
        </w:rPr>
        <w:t>
      Скорость истечения сжигаемой смеси (W</w:t>
      </w:r>
      <w:r>
        <w:rPr>
          <w:rFonts w:ascii="Times New Roman"/>
          <w:b w:val="false"/>
          <w:i w:val="false"/>
          <w:color w:val="000000"/>
          <w:vertAlign w:val="subscript"/>
        </w:rPr>
        <w:t>ист</w:t>
      </w:r>
      <w:r>
        <w:rPr>
          <w:rFonts w:ascii="Times New Roman"/>
          <w:b w:val="false"/>
          <w:i w:val="false"/>
          <w:color w:val="000000"/>
          <w:sz w:val="28"/>
        </w:rPr>
        <w:t>) по формуле:</w:t>
      </w:r>
    </w:p>
    <w:bookmarkEnd w:id="719"/>
    <w:bookmarkStart w:name="z787" w:id="720"/>
    <w:p>
      <w:pPr>
        <w:spacing w:after="0"/>
        <w:ind w:left="0"/>
        <w:jc w:val="both"/>
      </w:pPr>
      <w:r>
        <w:rPr>
          <w:rFonts w:ascii="Times New Roman"/>
          <w:b w:val="false"/>
          <w:i w:val="false"/>
          <w:color w:val="000000"/>
          <w:sz w:val="28"/>
        </w:rPr>
        <w:t xml:space="preserve">
      </w:t>
      </w:r>
    </w:p>
    <w:bookmarkEnd w:id="720"/>
    <w:p>
      <w:pPr>
        <w:spacing w:after="0"/>
        <w:ind w:left="0"/>
        <w:jc w:val="both"/>
      </w:pPr>
      <w:r>
        <w:drawing>
          <wp:inline distT="0" distB="0" distL="0" distR="0">
            <wp:extent cx="149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498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метры/секунды, где:</w:t>
      </w:r>
      <w:r>
        <w:br/>
      </w:r>
      <w:r>
        <w:rPr>
          <w:rFonts w:ascii="Times New Roman"/>
          <w:b w:val="false"/>
          <w:i w:val="false"/>
          <w:color w:val="000000"/>
          <w:sz w:val="28"/>
        </w:rPr>
        <w:t>
</w:t>
      </w:r>
    </w:p>
    <w:bookmarkStart w:name="z788" w:id="721"/>
    <w:p>
      <w:pPr>
        <w:spacing w:after="0"/>
        <w:ind w:left="0"/>
        <w:jc w:val="both"/>
      </w:pPr>
      <w:r>
        <w:rPr>
          <w:rFonts w:ascii="Times New Roman"/>
          <w:b w:val="false"/>
          <w:i w:val="false"/>
          <w:color w:val="000000"/>
          <w:sz w:val="28"/>
        </w:rPr>
        <w:t>
      B – объемный расход факельного газа, кубические метры/секунды;</w:t>
      </w:r>
    </w:p>
    <w:bookmarkEnd w:id="721"/>
    <w:bookmarkStart w:name="z789" w:id="722"/>
    <w:p>
      <w:pPr>
        <w:spacing w:after="0"/>
        <w:ind w:left="0"/>
        <w:jc w:val="both"/>
      </w:pPr>
      <w:r>
        <w:rPr>
          <w:rFonts w:ascii="Times New Roman"/>
          <w:b w:val="false"/>
          <w:i w:val="false"/>
          <w:color w:val="000000"/>
          <w:sz w:val="28"/>
        </w:rPr>
        <w:t>
      d – диаметр выходного сопла факела, метры.</w:t>
      </w:r>
    </w:p>
    <w:bookmarkEnd w:id="722"/>
    <w:bookmarkStart w:name="z790" w:id="723"/>
    <w:p>
      <w:pPr>
        <w:spacing w:after="0"/>
        <w:ind w:left="0"/>
        <w:jc w:val="both"/>
      </w:pPr>
      <w:r>
        <w:rPr>
          <w:rFonts w:ascii="Times New Roman"/>
          <w:b w:val="false"/>
          <w:i w:val="false"/>
          <w:color w:val="000000"/>
          <w:sz w:val="28"/>
        </w:rPr>
        <w:t>
      Скорость распространения звука в сжигаемой смеси (W</w:t>
      </w:r>
      <w:r>
        <w:rPr>
          <w:rFonts w:ascii="Times New Roman"/>
          <w:b w:val="false"/>
          <w:i w:val="false"/>
          <w:color w:val="000000"/>
          <w:vertAlign w:val="subscript"/>
        </w:rPr>
        <w:t>зв</w:t>
      </w:r>
      <w:r>
        <w:rPr>
          <w:rFonts w:ascii="Times New Roman"/>
          <w:b w:val="false"/>
          <w:i w:val="false"/>
          <w:color w:val="000000"/>
          <w:sz w:val="28"/>
        </w:rPr>
        <w:t>) пo формуле:</w:t>
      </w:r>
    </w:p>
    <w:bookmarkEnd w:id="723"/>
    <w:bookmarkStart w:name="z791" w:id="724"/>
    <w:p>
      <w:pPr>
        <w:spacing w:after="0"/>
        <w:ind w:left="0"/>
        <w:jc w:val="both"/>
      </w:pPr>
      <w:r>
        <w:rPr>
          <w:rFonts w:ascii="Times New Roman"/>
          <w:b w:val="false"/>
          <w:i w:val="false"/>
          <w:color w:val="000000"/>
          <w:sz w:val="28"/>
        </w:rPr>
        <w:t xml:space="preserve">
      </w:t>
      </w:r>
    </w:p>
    <w:bookmarkEnd w:id="724"/>
    <w:p>
      <w:pPr>
        <w:spacing w:after="0"/>
        <w:ind w:left="0"/>
        <w:jc w:val="both"/>
      </w:pPr>
      <w:r>
        <w:drawing>
          <wp:inline distT="0" distB="0" distL="0" distR="0">
            <wp:extent cx="279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0" cy="444500"/>
                    </a:xfrm>
                    <a:prstGeom prst="rect">
                      <a:avLst/>
                    </a:prstGeom>
                  </pic:spPr>
                </pic:pic>
              </a:graphicData>
            </a:graphic>
          </wp:inline>
        </w:drawing>
      </w:r>
    </w:p>
    <w:p>
      <w:pPr>
        <w:spacing w:after="0"/>
        <w:ind w:left="0"/>
        <w:jc w:val="left"/>
      </w:pPr>
      <w:r>
        <w:rPr>
          <w:rFonts w:ascii="Times New Roman"/>
          <w:b w:val="false"/>
          <w:i w:val="false"/>
          <w:color w:val="000000"/>
          <w:sz w:val="28"/>
        </w:rPr>
        <w:t>метры/секунды, где:</w:t>
      </w:r>
      <w:r>
        <w:br/>
      </w:r>
      <w:r>
        <w:rPr>
          <w:rFonts w:ascii="Times New Roman"/>
          <w:b w:val="false"/>
          <w:i w:val="false"/>
          <w:color w:val="000000"/>
          <w:sz w:val="28"/>
        </w:rPr>
        <w:t>
</w:t>
      </w:r>
    </w:p>
    <w:bookmarkStart w:name="z792" w:id="725"/>
    <w:p>
      <w:pPr>
        <w:spacing w:after="0"/>
        <w:ind w:left="0"/>
        <w:jc w:val="both"/>
      </w:pPr>
      <w:r>
        <w:rPr>
          <w:rFonts w:ascii="Times New Roman"/>
          <w:b w:val="false"/>
          <w:i w:val="false"/>
          <w:color w:val="000000"/>
          <w:sz w:val="28"/>
        </w:rPr>
        <w:t>
      k – показатель адиабаты;</w:t>
      </w:r>
    </w:p>
    <w:bookmarkEnd w:id="725"/>
    <w:bookmarkStart w:name="z793" w:id="726"/>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температура факельного газа, ֯C (градусов Цельсия);</w:t>
      </w:r>
    </w:p>
    <w:bookmarkEnd w:id="726"/>
    <w:bookmarkStart w:name="z794" w:id="727"/>
    <w:p>
      <w:pPr>
        <w:spacing w:after="0"/>
        <w:ind w:left="0"/>
        <w:jc w:val="both"/>
      </w:pPr>
      <w:r>
        <w:rPr>
          <w:rFonts w:ascii="Times New Roman"/>
          <w:b w:val="false"/>
          <w:i w:val="false"/>
          <w:color w:val="000000"/>
          <w:sz w:val="28"/>
        </w:rPr>
        <w:t>
      m – молярная масса, килограмм/киломоль.</w:t>
      </w:r>
    </w:p>
    <w:bookmarkEnd w:id="727"/>
    <w:bookmarkStart w:name="z795" w:id="728"/>
    <w:p>
      <w:pPr>
        <w:spacing w:after="0"/>
        <w:ind w:left="0"/>
        <w:jc w:val="both"/>
      </w:pPr>
      <w:r>
        <w:rPr>
          <w:rFonts w:ascii="Times New Roman"/>
          <w:b w:val="false"/>
          <w:i w:val="false"/>
          <w:color w:val="000000"/>
          <w:sz w:val="28"/>
        </w:rPr>
        <w:t>
      Показатель адиабаты для газовых смесей принимается равным 1,3.</w:t>
      </w:r>
    </w:p>
    <w:bookmarkEnd w:id="728"/>
    <w:bookmarkStart w:name="z796" w:id="729"/>
    <w:p>
      <w:pPr>
        <w:spacing w:after="0"/>
        <w:ind w:left="0"/>
        <w:jc w:val="both"/>
      </w:pPr>
      <w:r>
        <w:rPr>
          <w:rFonts w:ascii="Times New Roman"/>
          <w:b w:val="false"/>
          <w:i w:val="false"/>
          <w:color w:val="000000"/>
          <w:sz w:val="28"/>
        </w:rPr>
        <w:t>
      Температура сжигаемой смеси (Т0) определяется по результатам лабораторных измерений.</w:t>
      </w:r>
    </w:p>
    <w:bookmarkEnd w:id="729"/>
    <w:bookmarkStart w:name="z797" w:id="730"/>
    <w:p>
      <w:pPr>
        <w:spacing w:after="0"/>
        <w:ind w:left="0"/>
        <w:jc w:val="both"/>
      </w:pPr>
      <w:r>
        <w:rPr>
          <w:rFonts w:ascii="Times New Roman"/>
          <w:b w:val="false"/>
          <w:i w:val="false"/>
          <w:color w:val="000000"/>
          <w:sz w:val="28"/>
        </w:rPr>
        <w:t>
      Сажа при горении не образуется, если соблюдается условие W</w:t>
      </w:r>
      <w:r>
        <w:rPr>
          <w:rFonts w:ascii="Times New Roman"/>
          <w:b w:val="false"/>
          <w:i w:val="false"/>
          <w:color w:val="000000"/>
          <w:vertAlign w:val="subscript"/>
        </w:rPr>
        <w:t>ист</w:t>
      </w:r>
      <w:r>
        <w:rPr>
          <w:rFonts w:ascii="Times New Roman"/>
          <w:b w:val="false"/>
          <w:i w:val="false"/>
          <w:color w:val="000000"/>
          <w:sz w:val="28"/>
        </w:rPr>
        <w:t xml:space="preserve"> / W</w:t>
      </w:r>
      <w:r>
        <w:rPr>
          <w:rFonts w:ascii="Times New Roman"/>
          <w:b w:val="false"/>
          <w:i w:val="false"/>
          <w:color w:val="000000"/>
          <w:vertAlign w:val="subscript"/>
        </w:rPr>
        <w:t>зв</w:t>
      </w:r>
      <w:r>
        <w:rPr>
          <w:rFonts w:ascii="Times New Roman"/>
          <w:b w:val="false"/>
          <w:i w:val="false"/>
          <w:color w:val="000000"/>
          <w:sz w:val="28"/>
        </w:rPr>
        <w:t xml:space="preserve"> &gt;0,2.</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799" w:id="731"/>
    <w:p>
      <w:pPr>
        <w:spacing w:after="0"/>
        <w:ind w:left="0"/>
        <w:jc w:val="left"/>
      </w:pPr>
      <w:r>
        <w:rPr>
          <w:rFonts w:ascii="Times New Roman"/>
          <w:b/>
          <w:i w:val="false"/>
          <w:color w:val="000000"/>
        </w:rPr>
        <w:t xml:space="preserve"> Удельная теплота сгорания веществ</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2"/>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Компонентный состав сжигаемого газа:</w:t>
            </w:r>
          </w:p>
          <w:bookmarkEnd w:id="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теплота сгорания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килокалорий/килограмм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34"/>
          <w:p>
            <w:pPr>
              <w:spacing w:after="20"/>
              <w:ind w:left="20"/>
              <w:jc w:val="both"/>
            </w:pPr>
            <w:r>
              <w:rPr>
                <w:rFonts w:ascii="Times New Roman"/>
                <w:b w:val="false"/>
                <w:i w:val="false"/>
                <w:color w:val="000000"/>
                <w:sz w:val="20"/>
              </w:rPr>
              <w:t>
</w:t>
            </w:r>
            <w:r>
              <w:rPr>
                <w:rFonts w:ascii="Times New Roman"/>
                <w:b w:val="false"/>
                <w:i w:val="false"/>
                <w:color w:val="000000"/>
                <w:sz w:val="20"/>
              </w:rPr>
              <w:t>Метан</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35"/>
          <w:p>
            <w:pPr>
              <w:spacing w:after="20"/>
              <w:ind w:left="20"/>
              <w:jc w:val="both"/>
            </w:pPr>
            <w:r>
              <w:rPr>
                <w:rFonts w:ascii="Times New Roman"/>
                <w:b w:val="false"/>
                <w:i w:val="false"/>
                <w:color w:val="000000"/>
                <w:sz w:val="20"/>
              </w:rPr>
              <w:t>
</w:t>
            </w:r>
            <w:r>
              <w:rPr>
                <w:rFonts w:ascii="Times New Roman"/>
                <w:b w:val="false"/>
                <w:i w:val="false"/>
                <w:color w:val="000000"/>
                <w:sz w:val="20"/>
              </w:rPr>
              <w:t>Этан</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36"/>
          <w:p>
            <w:pPr>
              <w:spacing w:after="20"/>
              <w:ind w:left="20"/>
              <w:jc w:val="both"/>
            </w:pPr>
            <w:r>
              <w:rPr>
                <w:rFonts w:ascii="Times New Roman"/>
                <w:b w:val="false"/>
                <w:i w:val="false"/>
                <w:color w:val="000000"/>
                <w:sz w:val="20"/>
              </w:rPr>
              <w:t>
</w:t>
            </w:r>
            <w:r>
              <w:rPr>
                <w:rFonts w:ascii="Times New Roman"/>
                <w:b w:val="false"/>
                <w:i w:val="false"/>
                <w:color w:val="000000"/>
                <w:sz w:val="20"/>
              </w:rPr>
              <w:t>Пропан</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7"/>
          <w:p>
            <w:pPr>
              <w:spacing w:after="20"/>
              <w:ind w:left="20"/>
              <w:jc w:val="both"/>
            </w:pPr>
            <w:r>
              <w:rPr>
                <w:rFonts w:ascii="Times New Roman"/>
                <w:b w:val="false"/>
                <w:i w:val="false"/>
                <w:color w:val="000000"/>
                <w:sz w:val="20"/>
              </w:rPr>
              <w:t>
</w:t>
            </w:r>
            <w:r>
              <w:rPr>
                <w:rFonts w:ascii="Times New Roman"/>
                <w:b w:val="false"/>
                <w:i w:val="false"/>
                <w:color w:val="000000"/>
                <w:sz w:val="20"/>
              </w:rPr>
              <w:t>Изобутан</w:t>
            </w:r>
          </w:p>
          <w:bookmarkEnd w:id="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8"/>
          <w:p>
            <w:pPr>
              <w:spacing w:after="20"/>
              <w:ind w:left="20"/>
              <w:jc w:val="both"/>
            </w:pPr>
            <w:r>
              <w:rPr>
                <w:rFonts w:ascii="Times New Roman"/>
                <w:b w:val="false"/>
                <w:i w:val="false"/>
                <w:color w:val="000000"/>
                <w:sz w:val="20"/>
              </w:rPr>
              <w:t>
</w:t>
            </w:r>
            <w:r>
              <w:rPr>
                <w:rFonts w:ascii="Times New Roman"/>
                <w:b w:val="false"/>
                <w:i w:val="false"/>
                <w:color w:val="000000"/>
                <w:sz w:val="20"/>
              </w:rPr>
              <w:t>н-Бутан</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39"/>
          <w:p>
            <w:pPr>
              <w:spacing w:after="20"/>
              <w:ind w:left="20"/>
              <w:jc w:val="both"/>
            </w:pPr>
            <w:r>
              <w:rPr>
                <w:rFonts w:ascii="Times New Roman"/>
                <w:b w:val="false"/>
                <w:i w:val="false"/>
                <w:color w:val="000000"/>
                <w:sz w:val="20"/>
              </w:rPr>
              <w:t>
</w:t>
            </w:r>
            <w:r>
              <w:rPr>
                <w:rFonts w:ascii="Times New Roman"/>
                <w:b w:val="false"/>
                <w:i w:val="false"/>
                <w:color w:val="000000"/>
                <w:sz w:val="20"/>
              </w:rPr>
              <w:t>2-Метилбутан</w:t>
            </w:r>
          </w:p>
          <w:bookmarkEnd w:id="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0"/>
          <w:p>
            <w:pPr>
              <w:spacing w:after="20"/>
              <w:ind w:left="20"/>
              <w:jc w:val="both"/>
            </w:pPr>
            <w:r>
              <w:rPr>
                <w:rFonts w:ascii="Times New Roman"/>
                <w:b w:val="false"/>
                <w:i w:val="false"/>
                <w:color w:val="000000"/>
                <w:sz w:val="20"/>
              </w:rPr>
              <w:t>
</w:t>
            </w:r>
            <w:r>
              <w:rPr>
                <w:rFonts w:ascii="Times New Roman"/>
                <w:b w:val="false"/>
                <w:i w:val="false"/>
                <w:color w:val="000000"/>
                <w:sz w:val="20"/>
              </w:rPr>
              <w:t>н-Гексан</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41"/>
          <w:p>
            <w:pPr>
              <w:spacing w:after="20"/>
              <w:ind w:left="20"/>
              <w:jc w:val="both"/>
            </w:pPr>
            <w:r>
              <w:rPr>
                <w:rFonts w:ascii="Times New Roman"/>
                <w:b w:val="false"/>
                <w:i w:val="false"/>
                <w:color w:val="000000"/>
                <w:sz w:val="20"/>
              </w:rPr>
              <w:t>
</w:t>
            </w:r>
            <w:r>
              <w:rPr>
                <w:rFonts w:ascii="Times New Roman"/>
                <w:b w:val="false"/>
                <w:i w:val="false"/>
                <w:color w:val="000000"/>
                <w:sz w:val="20"/>
              </w:rPr>
              <w:t>Пропилен</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2"/>
          <w:p>
            <w:pPr>
              <w:spacing w:after="20"/>
              <w:ind w:left="20"/>
              <w:jc w:val="both"/>
            </w:pPr>
            <w:r>
              <w:rPr>
                <w:rFonts w:ascii="Times New Roman"/>
                <w:b w:val="false"/>
                <w:i w:val="false"/>
                <w:color w:val="000000"/>
                <w:sz w:val="20"/>
              </w:rPr>
              <w:t>
</w:t>
            </w:r>
            <w:r>
              <w:rPr>
                <w:rFonts w:ascii="Times New Roman"/>
                <w:b w:val="false"/>
                <w:i w:val="false"/>
                <w:color w:val="000000"/>
                <w:sz w:val="20"/>
              </w:rPr>
              <w:t>н-Гептан</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43"/>
          <w:p>
            <w:pPr>
              <w:spacing w:after="20"/>
              <w:ind w:left="20"/>
              <w:jc w:val="both"/>
            </w:pPr>
            <w:r>
              <w:rPr>
                <w:rFonts w:ascii="Times New Roman"/>
                <w:b w:val="false"/>
                <w:i w:val="false"/>
                <w:color w:val="000000"/>
                <w:sz w:val="20"/>
              </w:rPr>
              <w:t>
</w:t>
            </w:r>
            <w:r>
              <w:rPr>
                <w:rFonts w:ascii="Times New Roman"/>
                <w:b w:val="false"/>
                <w:i w:val="false"/>
                <w:color w:val="000000"/>
                <w:sz w:val="20"/>
              </w:rPr>
              <w:t>Этилмеркаптан</w:t>
            </w:r>
          </w:p>
          <w:bookmarkEnd w:id="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44"/>
          <w:p>
            <w:pPr>
              <w:spacing w:after="20"/>
              <w:ind w:left="20"/>
              <w:jc w:val="both"/>
            </w:pPr>
            <w:r>
              <w:rPr>
                <w:rFonts w:ascii="Times New Roman"/>
                <w:b w:val="false"/>
                <w:i w:val="false"/>
                <w:color w:val="000000"/>
                <w:sz w:val="20"/>
              </w:rPr>
              <w:t>
</w:t>
            </w:r>
            <w:r>
              <w:rPr>
                <w:rFonts w:ascii="Times New Roman"/>
                <w:b w:val="false"/>
                <w:i w:val="false"/>
                <w:color w:val="000000"/>
                <w:sz w:val="20"/>
              </w:rPr>
              <w:t>Сероводород</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45"/>
          <w:p>
            <w:pPr>
              <w:spacing w:after="20"/>
              <w:ind w:left="20"/>
              <w:jc w:val="both"/>
            </w:pPr>
            <w:r>
              <w:rPr>
                <w:rFonts w:ascii="Times New Roman"/>
                <w:b w:val="false"/>
                <w:i w:val="false"/>
                <w:color w:val="000000"/>
                <w:sz w:val="20"/>
              </w:rPr>
              <w:t>
</w:t>
            </w:r>
            <w:r>
              <w:rPr>
                <w:rFonts w:ascii="Times New Roman"/>
                <w:b w:val="false"/>
                <w:i w:val="false"/>
                <w:color w:val="000000"/>
                <w:sz w:val="20"/>
              </w:rPr>
              <w:t>н-Пентан</w:t>
            </w:r>
          </w:p>
          <w:bookmarkEnd w:id="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46"/>
          <w:p>
            <w:pPr>
              <w:spacing w:after="20"/>
              <w:ind w:left="20"/>
              <w:jc w:val="both"/>
            </w:pPr>
            <w:r>
              <w:rPr>
                <w:rFonts w:ascii="Times New Roman"/>
                <w:b w:val="false"/>
                <w:i w:val="false"/>
                <w:color w:val="000000"/>
                <w:sz w:val="20"/>
              </w:rPr>
              <w:t>
</w:t>
            </w:r>
            <w:r>
              <w:rPr>
                <w:rFonts w:ascii="Times New Roman"/>
                <w:b w:val="false"/>
                <w:i w:val="false"/>
                <w:color w:val="000000"/>
                <w:sz w:val="20"/>
              </w:rPr>
              <w:t>н-Октан</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47"/>
          <w:p>
            <w:pPr>
              <w:spacing w:after="20"/>
              <w:ind w:left="20"/>
              <w:jc w:val="both"/>
            </w:pPr>
            <w:r>
              <w:rPr>
                <w:rFonts w:ascii="Times New Roman"/>
                <w:b w:val="false"/>
                <w:i w:val="false"/>
                <w:color w:val="000000"/>
                <w:sz w:val="20"/>
              </w:rPr>
              <w:t>
</w:t>
            </w:r>
            <w:r>
              <w:rPr>
                <w:rFonts w:ascii="Times New Roman"/>
                <w:b w:val="false"/>
                <w:i w:val="false"/>
                <w:color w:val="000000"/>
                <w:sz w:val="20"/>
              </w:rPr>
              <w:t>н-Нонан</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48"/>
          <w:p>
            <w:pPr>
              <w:spacing w:after="20"/>
              <w:ind w:left="20"/>
              <w:jc w:val="both"/>
            </w:pPr>
            <w:r>
              <w:rPr>
                <w:rFonts w:ascii="Times New Roman"/>
                <w:b w:val="false"/>
                <w:i w:val="false"/>
                <w:color w:val="000000"/>
                <w:sz w:val="20"/>
              </w:rPr>
              <w:t>
</w:t>
            </w:r>
            <w:r>
              <w:rPr>
                <w:rFonts w:ascii="Times New Roman"/>
                <w:b w:val="false"/>
                <w:i w:val="false"/>
                <w:color w:val="000000"/>
                <w:sz w:val="20"/>
              </w:rPr>
              <w:t>н-Декан</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49"/>
          <w:p>
            <w:pPr>
              <w:spacing w:after="20"/>
              <w:ind w:left="20"/>
              <w:jc w:val="both"/>
            </w:pPr>
            <w:r>
              <w:rPr>
                <w:rFonts w:ascii="Times New Roman"/>
                <w:b w:val="false"/>
                <w:i w:val="false"/>
                <w:color w:val="000000"/>
                <w:sz w:val="20"/>
              </w:rPr>
              <w:t>
</w:t>
            </w:r>
            <w:r>
              <w:rPr>
                <w:rFonts w:ascii="Times New Roman"/>
                <w:b w:val="false"/>
                <w:i w:val="false"/>
                <w:color w:val="000000"/>
                <w:sz w:val="20"/>
              </w:rPr>
              <w:t>Этилен</w:t>
            </w:r>
          </w:p>
          <w:bookmarkEnd w:id="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50"/>
          <w:p>
            <w:pPr>
              <w:spacing w:after="20"/>
              <w:ind w:left="20"/>
              <w:jc w:val="both"/>
            </w:pPr>
            <w:r>
              <w:rPr>
                <w:rFonts w:ascii="Times New Roman"/>
                <w:b w:val="false"/>
                <w:i w:val="false"/>
                <w:color w:val="000000"/>
                <w:sz w:val="20"/>
              </w:rPr>
              <w:t>
</w:t>
            </w:r>
            <w:r>
              <w:rPr>
                <w:rFonts w:ascii="Times New Roman"/>
                <w:b w:val="false"/>
                <w:i w:val="false"/>
                <w:color w:val="000000"/>
                <w:sz w:val="20"/>
              </w:rPr>
              <w:t>Бутен</w:t>
            </w:r>
          </w:p>
          <w:bookmarkEnd w:id="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51"/>
          <w:p>
            <w:pPr>
              <w:spacing w:after="20"/>
              <w:ind w:left="20"/>
              <w:jc w:val="both"/>
            </w:pPr>
            <w:r>
              <w:rPr>
                <w:rFonts w:ascii="Times New Roman"/>
                <w:b w:val="false"/>
                <w:i w:val="false"/>
                <w:color w:val="000000"/>
                <w:sz w:val="20"/>
              </w:rPr>
              <w:t>
</w:t>
            </w:r>
            <w:r>
              <w:rPr>
                <w:rFonts w:ascii="Times New Roman"/>
                <w:b w:val="false"/>
                <w:i w:val="false"/>
                <w:color w:val="000000"/>
                <w:sz w:val="20"/>
              </w:rPr>
              <w:t>2-Метилпропен</w:t>
            </w:r>
          </w:p>
          <w:bookmarkEnd w:id="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C=CH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2"/>
          <w:p>
            <w:pPr>
              <w:spacing w:after="20"/>
              <w:ind w:left="20"/>
              <w:jc w:val="both"/>
            </w:pPr>
            <w:r>
              <w:rPr>
                <w:rFonts w:ascii="Times New Roman"/>
                <w:b w:val="false"/>
                <w:i w:val="false"/>
                <w:color w:val="000000"/>
                <w:sz w:val="20"/>
              </w:rPr>
              <w:t>
</w:t>
            </w:r>
            <w:r>
              <w:rPr>
                <w:rFonts w:ascii="Times New Roman"/>
                <w:b w:val="false"/>
                <w:i w:val="false"/>
                <w:color w:val="000000"/>
                <w:sz w:val="20"/>
              </w:rPr>
              <w:t>Пентен</w:t>
            </w:r>
          </w:p>
          <w:bookmarkEnd w:id="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3"/>
          <w:p>
            <w:pPr>
              <w:spacing w:after="20"/>
              <w:ind w:left="20"/>
              <w:jc w:val="both"/>
            </w:pPr>
            <w:r>
              <w:rPr>
                <w:rFonts w:ascii="Times New Roman"/>
                <w:b w:val="false"/>
                <w:i w:val="false"/>
                <w:color w:val="000000"/>
                <w:sz w:val="20"/>
              </w:rPr>
              <w:t>
</w:t>
            </w:r>
            <w:r>
              <w:rPr>
                <w:rFonts w:ascii="Times New Roman"/>
                <w:b w:val="false"/>
                <w:i w:val="false"/>
                <w:color w:val="000000"/>
                <w:sz w:val="20"/>
              </w:rPr>
              <w:t>Пропадиен</w:t>
            </w:r>
          </w:p>
          <w:bookmarkEnd w:id="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54"/>
          <w:p>
            <w:pPr>
              <w:spacing w:after="20"/>
              <w:ind w:left="20"/>
              <w:jc w:val="both"/>
            </w:pPr>
            <w:r>
              <w:rPr>
                <w:rFonts w:ascii="Times New Roman"/>
                <w:b w:val="false"/>
                <w:i w:val="false"/>
                <w:color w:val="000000"/>
                <w:sz w:val="20"/>
              </w:rPr>
              <w:t>
</w:t>
            </w:r>
            <w:r>
              <w:rPr>
                <w:rFonts w:ascii="Times New Roman"/>
                <w:b w:val="false"/>
                <w:i w:val="false"/>
                <w:color w:val="000000"/>
                <w:sz w:val="20"/>
              </w:rPr>
              <w:t>Ацителен</w:t>
            </w:r>
          </w:p>
          <w:bookmarkEnd w:id="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55"/>
          <w:p>
            <w:pPr>
              <w:spacing w:after="20"/>
              <w:ind w:left="20"/>
              <w:jc w:val="both"/>
            </w:pPr>
            <w:r>
              <w:rPr>
                <w:rFonts w:ascii="Times New Roman"/>
                <w:b w:val="false"/>
                <w:i w:val="false"/>
                <w:color w:val="000000"/>
                <w:sz w:val="20"/>
              </w:rPr>
              <w:t>
</w:t>
            </w:r>
            <w:r>
              <w:rPr>
                <w:rFonts w:ascii="Times New Roman"/>
                <w:b w:val="false"/>
                <w:i w:val="false"/>
                <w:color w:val="000000"/>
                <w:sz w:val="20"/>
              </w:rPr>
              <w:t>Циклопентан</w:t>
            </w:r>
          </w:p>
          <w:bookmarkEnd w:id="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56"/>
          <w:p>
            <w:pPr>
              <w:spacing w:after="20"/>
              <w:ind w:left="20"/>
              <w:jc w:val="both"/>
            </w:pPr>
            <w:r>
              <w:rPr>
                <w:rFonts w:ascii="Times New Roman"/>
                <w:b w:val="false"/>
                <w:i w:val="false"/>
                <w:color w:val="000000"/>
                <w:sz w:val="20"/>
              </w:rPr>
              <w:t>
</w:t>
            </w:r>
            <w:r>
              <w:rPr>
                <w:rFonts w:ascii="Times New Roman"/>
                <w:b w:val="false"/>
                <w:i w:val="false"/>
                <w:color w:val="000000"/>
                <w:sz w:val="20"/>
              </w:rPr>
              <w:t>Циклогексан</w:t>
            </w:r>
          </w:p>
          <w:bookmarkEnd w:id="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57"/>
          <w:p>
            <w:pPr>
              <w:spacing w:after="20"/>
              <w:ind w:left="20"/>
              <w:jc w:val="both"/>
            </w:pPr>
            <w:r>
              <w:rPr>
                <w:rFonts w:ascii="Times New Roman"/>
                <w:b w:val="false"/>
                <w:i w:val="false"/>
                <w:color w:val="000000"/>
                <w:sz w:val="20"/>
              </w:rPr>
              <w:t>
</w:t>
            </w:r>
            <w:r>
              <w:rPr>
                <w:rFonts w:ascii="Times New Roman"/>
                <w:b w:val="false"/>
                <w:i w:val="false"/>
                <w:color w:val="000000"/>
                <w:sz w:val="20"/>
              </w:rPr>
              <w:t>Бензол</w:t>
            </w:r>
          </w:p>
          <w:bookmarkEnd w:id="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58"/>
          <w:p>
            <w:pPr>
              <w:spacing w:after="20"/>
              <w:ind w:left="20"/>
              <w:jc w:val="both"/>
            </w:pPr>
            <w:r>
              <w:rPr>
                <w:rFonts w:ascii="Times New Roman"/>
                <w:b w:val="false"/>
                <w:i w:val="false"/>
                <w:color w:val="000000"/>
                <w:sz w:val="20"/>
              </w:rPr>
              <w:t>
</w:t>
            </w:r>
            <w:r>
              <w:rPr>
                <w:rFonts w:ascii="Times New Roman"/>
                <w:b w:val="false"/>
                <w:i w:val="false"/>
                <w:color w:val="000000"/>
                <w:sz w:val="20"/>
              </w:rPr>
              <w:t>Толуол</w:t>
            </w:r>
          </w:p>
          <w:bookmarkEnd w:id="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CH</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59"/>
          <w:p>
            <w:pPr>
              <w:spacing w:after="20"/>
              <w:ind w:left="20"/>
              <w:jc w:val="both"/>
            </w:pPr>
            <w:r>
              <w:rPr>
                <w:rFonts w:ascii="Times New Roman"/>
                <w:b w:val="false"/>
                <w:i w:val="false"/>
                <w:color w:val="000000"/>
                <w:sz w:val="20"/>
              </w:rPr>
              <w:t>
</w:t>
            </w:r>
            <w:r>
              <w:rPr>
                <w:rFonts w:ascii="Times New Roman"/>
                <w:b w:val="false"/>
                <w:i w:val="false"/>
                <w:color w:val="000000"/>
                <w:sz w:val="20"/>
              </w:rPr>
              <w:t>Метанол</w:t>
            </w:r>
          </w:p>
          <w:bookmarkEnd w:id="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CH₃OH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60"/>
          <w:p>
            <w:pPr>
              <w:spacing w:after="20"/>
              <w:ind w:left="20"/>
              <w:jc w:val="both"/>
            </w:pPr>
            <w:r>
              <w:rPr>
                <w:rFonts w:ascii="Times New Roman"/>
                <w:b w:val="false"/>
                <w:i w:val="false"/>
                <w:color w:val="000000"/>
                <w:sz w:val="20"/>
              </w:rPr>
              <w:t>
</w:t>
            </w:r>
            <w:r>
              <w:rPr>
                <w:rFonts w:ascii="Times New Roman"/>
                <w:b w:val="false"/>
                <w:i w:val="false"/>
                <w:color w:val="000000"/>
                <w:sz w:val="20"/>
              </w:rPr>
              <w:t>Азот</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61"/>
          <w:p>
            <w:pPr>
              <w:spacing w:after="20"/>
              <w:ind w:left="20"/>
              <w:jc w:val="both"/>
            </w:pPr>
            <w:r>
              <w:rPr>
                <w:rFonts w:ascii="Times New Roman"/>
                <w:b w:val="false"/>
                <w:i w:val="false"/>
                <w:color w:val="000000"/>
                <w:sz w:val="20"/>
              </w:rPr>
              <w:t>
</w:t>
            </w:r>
            <w:r>
              <w:rPr>
                <w:rFonts w:ascii="Times New Roman"/>
                <w:b w:val="false"/>
                <w:i w:val="false"/>
                <w:color w:val="000000"/>
                <w:sz w:val="20"/>
              </w:rPr>
              <w:t>Вода</w:t>
            </w:r>
          </w:p>
          <w:bookmarkEnd w:id="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62"/>
          <w:p>
            <w:pPr>
              <w:spacing w:after="20"/>
              <w:ind w:left="20"/>
              <w:jc w:val="both"/>
            </w:pPr>
            <w:r>
              <w:rPr>
                <w:rFonts w:ascii="Times New Roman"/>
                <w:b w:val="false"/>
                <w:i w:val="false"/>
                <w:color w:val="000000"/>
                <w:sz w:val="20"/>
              </w:rPr>
              <w:t>
</w:t>
            </w:r>
            <w:r>
              <w:rPr>
                <w:rFonts w:ascii="Times New Roman"/>
                <w:b w:val="false"/>
                <w:i w:val="false"/>
                <w:color w:val="000000"/>
                <w:sz w:val="20"/>
              </w:rPr>
              <w:t>Водород</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63"/>
          <w:p>
            <w:pPr>
              <w:spacing w:after="20"/>
              <w:ind w:left="20"/>
              <w:jc w:val="both"/>
            </w:pPr>
            <w:r>
              <w:rPr>
                <w:rFonts w:ascii="Times New Roman"/>
                <w:b w:val="false"/>
                <w:i w:val="false"/>
                <w:color w:val="000000"/>
                <w:sz w:val="20"/>
              </w:rPr>
              <w:t>
</w:t>
            </w:r>
            <w:r>
              <w:rPr>
                <w:rFonts w:ascii="Times New Roman"/>
                <w:b w:val="false"/>
                <w:i w:val="false"/>
                <w:color w:val="000000"/>
                <w:sz w:val="20"/>
              </w:rPr>
              <w:t>Монооксид углерода</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64"/>
          <w:p>
            <w:pPr>
              <w:spacing w:after="20"/>
              <w:ind w:left="20"/>
              <w:jc w:val="both"/>
            </w:pPr>
            <w:r>
              <w:rPr>
                <w:rFonts w:ascii="Times New Roman"/>
                <w:b w:val="false"/>
                <w:i w:val="false"/>
                <w:color w:val="000000"/>
                <w:sz w:val="20"/>
              </w:rPr>
              <w:t>
</w:t>
            </w:r>
            <w:r>
              <w:rPr>
                <w:rFonts w:ascii="Times New Roman"/>
                <w:b w:val="false"/>
                <w:i w:val="false"/>
                <w:color w:val="000000"/>
                <w:sz w:val="20"/>
              </w:rPr>
              <w:t>Диоксид углерода</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65"/>
          <w:p>
            <w:pPr>
              <w:spacing w:after="20"/>
              <w:ind w:left="20"/>
              <w:jc w:val="both"/>
            </w:pPr>
            <w:r>
              <w:rPr>
                <w:rFonts w:ascii="Times New Roman"/>
                <w:b w:val="false"/>
                <w:i w:val="false"/>
                <w:color w:val="000000"/>
                <w:sz w:val="20"/>
              </w:rPr>
              <w:t>
</w:t>
            </w:r>
            <w:r>
              <w:rPr>
                <w:rFonts w:ascii="Times New Roman"/>
                <w:b w:val="false"/>
                <w:i w:val="false"/>
                <w:color w:val="000000"/>
                <w:sz w:val="20"/>
              </w:rPr>
              <w:t>Метилмеркаптан</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66"/>
          <w:p>
            <w:pPr>
              <w:spacing w:after="20"/>
              <w:ind w:left="20"/>
              <w:jc w:val="both"/>
            </w:pPr>
            <w:r>
              <w:rPr>
                <w:rFonts w:ascii="Times New Roman"/>
                <w:b w:val="false"/>
                <w:i w:val="false"/>
                <w:color w:val="000000"/>
                <w:sz w:val="20"/>
              </w:rPr>
              <w:t>
</w:t>
            </w:r>
            <w:r>
              <w:rPr>
                <w:rFonts w:ascii="Times New Roman"/>
                <w:b w:val="false"/>
                <w:i w:val="false"/>
                <w:color w:val="000000"/>
                <w:sz w:val="20"/>
              </w:rPr>
              <w:t>Сероводород</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67"/>
          <w:p>
            <w:pPr>
              <w:spacing w:after="20"/>
              <w:ind w:left="20"/>
              <w:jc w:val="both"/>
            </w:pPr>
            <w:r>
              <w:rPr>
                <w:rFonts w:ascii="Times New Roman"/>
                <w:b w:val="false"/>
                <w:i w:val="false"/>
                <w:color w:val="000000"/>
                <w:sz w:val="20"/>
              </w:rPr>
              <w:t>
</w:t>
            </w:r>
            <w:r>
              <w:rPr>
                <w:rFonts w:ascii="Times New Roman"/>
                <w:b w:val="false"/>
                <w:i w:val="false"/>
                <w:color w:val="000000"/>
                <w:sz w:val="20"/>
              </w:rPr>
              <w:t>Общая сера</w:t>
            </w:r>
          </w:p>
          <w:bookmarkEnd w:id="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944" w:id="768"/>
    <w:p>
      <w:pPr>
        <w:spacing w:after="0"/>
        <w:ind w:left="0"/>
        <w:jc w:val="left"/>
      </w:pPr>
      <w:r>
        <w:rPr>
          <w:rFonts w:ascii="Times New Roman"/>
          <w:b/>
          <w:i w:val="false"/>
          <w:color w:val="000000"/>
        </w:rPr>
        <w:t xml:space="preserve"> Примеры расчетов</w:t>
      </w:r>
    </w:p>
    <w:bookmarkEnd w:id="768"/>
    <w:bookmarkStart w:name="z945" w:id="769"/>
    <w:p>
      <w:pPr>
        <w:spacing w:after="0"/>
        <w:ind w:left="0"/>
        <w:jc w:val="both"/>
      </w:pPr>
      <w:r>
        <w:rPr>
          <w:rFonts w:ascii="Times New Roman"/>
          <w:b w:val="false"/>
          <w:i w:val="false"/>
          <w:color w:val="000000"/>
          <w:sz w:val="28"/>
        </w:rPr>
        <w:t xml:space="preserve">
      Исходные данные для определения основных параметров для расчета выбросов загрязняющих веществ от факельных установок газохимических комплексов даны в таблице ниже. Это компонентный состав факельного газа, содержание, удельная теплота сгорания и молекулярная масса компонентов. А также известны плотность газа </w:t>
      </w:r>
      <w:r>
        <w:rPr>
          <w:rFonts w:ascii="Times New Roman"/>
          <w:b w:val="false"/>
          <w:i w:val="false"/>
          <w:color w:val="000000"/>
          <w:sz w:val="28"/>
        </w:rPr>
        <w:t>r</w:t>
      </w:r>
      <w:r>
        <w:rPr>
          <w:rFonts w:ascii="Times New Roman"/>
          <w:b w:val="false"/>
          <w:i w:val="false"/>
          <w:color w:val="000000"/>
          <w:sz w:val="28"/>
        </w:rPr>
        <w:t xml:space="preserve"> (1,21 килограмм/кубические метры), время работы </w:t>
      </w:r>
      <w:r>
        <w:rPr>
          <w:rFonts w:ascii="Times New Roman"/>
          <w:b w:val="false"/>
          <w:i w:val="false"/>
          <w:color w:val="000000"/>
          <w:sz w:val="28"/>
        </w:rPr>
        <w:t>t</w:t>
      </w:r>
      <w:r>
        <w:rPr>
          <w:rFonts w:ascii="Times New Roman"/>
          <w:b w:val="false"/>
          <w:i w:val="false"/>
          <w:color w:val="000000"/>
          <w:sz w:val="28"/>
        </w:rPr>
        <w:t xml:space="preserve"> (8760 часы/год), массовый расход G (0,278 килограмм/секунды) и полнота горения факельного газа n (0,9984), объемный расход В (0,23 кубические метры/секунды), диаметр выходного сопла факела d (1,12 метры). В таблице ниже представлен компонентный состав сжигаемого газа, применяемый в примере расчета.</w:t>
      </w:r>
    </w:p>
    <w:bookmarkEnd w:id="769"/>
    <w:bookmarkStart w:name="z946" w:id="770"/>
    <w:p>
      <w:pPr>
        <w:spacing w:after="0"/>
        <w:ind w:left="0"/>
        <w:jc w:val="both"/>
      </w:pPr>
      <w:r>
        <w:rPr>
          <w:rFonts w:ascii="Times New Roman"/>
          <w:b w:val="false"/>
          <w:i w:val="false"/>
          <w:color w:val="000000"/>
          <w:sz w:val="28"/>
        </w:rPr>
        <w:t>
      Компонентный состав сжигаемого газа</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71"/>
          <w:p>
            <w:pPr>
              <w:spacing w:after="20"/>
              <w:ind w:left="20"/>
              <w:jc w:val="both"/>
            </w:pPr>
            <w:r>
              <w:rPr>
                <w:rFonts w:ascii="Times New Roman"/>
                <w:b w:val="false"/>
                <w:i w:val="false"/>
                <w:color w:val="000000"/>
                <w:sz w:val="20"/>
              </w:rPr>
              <w:t>
</w:t>
            </w:r>
            <w:r>
              <w:rPr>
                <w:rFonts w:ascii="Times New Roman"/>
                <w:b w:val="false"/>
                <w:i w:val="false"/>
                <w:color w:val="000000"/>
                <w:sz w:val="20"/>
              </w:rPr>
              <w:t>Поток сжигаемого газа на факела</w:t>
            </w:r>
          </w:p>
          <w:bookmarkEnd w:id="7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72"/>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Компонентный состав сжигаемого газа:</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теплота сгорания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килокалорий/килограмм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килограмм/киломоль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(процент) по объему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(процент) по массе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74"/>
          <w:p>
            <w:pPr>
              <w:spacing w:after="20"/>
              <w:ind w:left="20"/>
              <w:jc w:val="both"/>
            </w:pPr>
            <w:r>
              <w:rPr>
                <w:rFonts w:ascii="Times New Roman"/>
                <w:b w:val="false"/>
                <w:i w:val="false"/>
                <w:color w:val="000000"/>
                <w:sz w:val="20"/>
              </w:rPr>
              <w:t>
</w:t>
            </w:r>
            <w:r>
              <w:rPr>
                <w:rFonts w:ascii="Times New Roman"/>
                <w:b w:val="false"/>
                <w:i w:val="false"/>
                <w:color w:val="000000"/>
                <w:sz w:val="20"/>
              </w:rPr>
              <w:t>Азот</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75"/>
          <w:p>
            <w:pPr>
              <w:spacing w:after="20"/>
              <w:ind w:left="20"/>
              <w:jc w:val="both"/>
            </w:pPr>
            <w:r>
              <w:rPr>
                <w:rFonts w:ascii="Times New Roman"/>
                <w:b w:val="false"/>
                <w:i w:val="false"/>
                <w:color w:val="000000"/>
                <w:sz w:val="20"/>
              </w:rPr>
              <w:t>
</w:t>
            </w:r>
            <w:r>
              <w:rPr>
                <w:rFonts w:ascii="Times New Roman"/>
                <w:b w:val="false"/>
                <w:i w:val="false"/>
                <w:color w:val="000000"/>
                <w:sz w:val="20"/>
              </w:rPr>
              <w:t>Вода</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76"/>
          <w:p>
            <w:pPr>
              <w:spacing w:after="20"/>
              <w:ind w:left="20"/>
              <w:jc w:val="both"/>
            </w:pPr>
            <w:r>
              <w:rPr>
                <w:rFonts w:ascii="Times New Roman"/>
                <w:b w:val="false"/>
                <w:i w:val="false"/>
                <w:color w:val="000000"/>
                <w:sz w:val="20"/>
              </w:rPr>
              <w:t>
</w:t>
            </w:r>
            <w:r>
              <w:rPr>
                <w:rFonts w:ascii="Times New Roman"/>
                <w:b w:val="false"/>
                <w:i w:val="false"/>
                <w:color w:val="000000"/>
                <w:sz w:val="20"/>
              </w:rPr>
              <w:t>Пропилен</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77"/>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свойства газа не являются общеприменимыми, представлены в качестве примера расчета для объектов газохимических производств.</w:t>
            </w:r>
          </w:p>
          <w:bookmarkEnd w:id="777"/>
        </w:tc>
      </w:tr>
    </w:tbl>
    <w:bookmarkStart w:name="z984" w:id="778"/>
    <w:p>
      <w:pPr>
        <w:spacing w:after="0"/>
        <w:ind w:left="0"/>
        <w:jc w:val="both"/>
      </w:pPr>
      <w:r>
        <w:rPr>
          <w:rFonts w:ascii="Times New Roman"/>
          <w:b w:val="false"/>
          <w:i w:val="false"/>
          <w:color w:val="000000"/>
          <w:sz w:val="28"/>
        </w:rPr>
        <w:t>
      Удельная теплота сгорания факельного газа рассчитывается как:</w:t>
      </w:r>
    </w:p>
    <w:bookmarkEnd w:id="778"/>
    <w:bookmarkStart w:name="z985" w:id="779"/>
    <w:p>
      <w:pPr>
        <w:spacing w:after="0"/>
        <w:ind w:left="0"/>
        <w:jc w:val="both"/>
      </w:pPr>
      <w:r>
        <w:rPr>
          <w:rFonts w:ascii="Times New Roman"/>
          <w:b w:val="false"/>
          <w:i w:val="false"/>
          <w:color w:val="000000"/>
          <w:sz w:val="28"/>
        </w:rPr>
        <w:t xml:space="preserve">
      </w:t>
      </w:r>
    </w:p>
    <w:bookmarkEnd w:id="779"/>
    <w:p>
      <w:pPr>
        <w:spacing w:after="0"/>
        <w:ind w:left="0"/>
        <w:jc w:val="both"/>
      </w:pPr>
      <w:r>
        <w:drawing>
          <wp:inline distT="0" distB="0" distL="0" distR="0">
            <wp:extent cx="7785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785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6" w:id="780"/>
    <w:p>
      <w:pPr>
        <w:spacing w:after="0"/>
        <w:ind w:left="0"/>
        <w:jc w:val="both"/>
      </w:pPr>
      <w:r>
        <w:rPr>
          <w:rFonts w:ascii="Times New Roman"/>
          <w:b w:val="false"/>
          <w:i w:val="false"/>
          <w:color w:val="000000"/>
          <w:sz w:val="28"/>
        </w:rPr>
        <w:t>
      Мощность выброса углеводородов в пересчете на метан, оксида углерода, окислов азота и сажи (коэффициент непрозрачности дыма 0-20%) М (грамм/секунды) от факельных установок сжигания факельного газа определяется как:</w:t>
      </w:r>
    </w:p>
    <w:bookmarkEnd w:id="780"/>
    <w:bookmarkStart w:name="z987" w:id="781"/>
    <w:p>
      <w:pPr>
        <w:spacing w:after="0"/>
        <w:ind w:left="0"/>
        <w:jc w:val="both"/>
      </w:pPr>
      <w:r>
        <w:rPr>
          <w:rFonts w:ascii="Times New Roman"/>
          <w:b w:val="false"/>
          <w:i w:val="false"/>
          <w:color w:val="000000"/>
          <w:sz w:val="28"/>
        </w:rPr>
        <w:t>
      М (метан) = 1000 * F * G * NHV = 1000 * 0,25 * 10</w:t>
      </w:r>
      <w:r>
        <w:rPr>
          <w:rFonts w:ascii="Times New Roman"/>
          <w:b w:val="false"/>
          <w:i w:val="false"/>
          <w:color w:val="000000"/>
          <w:vertAlign w:val="superscript"/>
        </w:rPr>
        <w:t>-6</w:t>
      </w:r>
      <w:r>
        <w:rPr>
          <w:rFonts w:ascii="Times New Roman"/>
          <w:b w:val="false"/>
          <w:i w:val="false"/>
          <w:color w:val="000000"/>
          <w:sz w:val="28"/>
        </w:rPr>
        <w:t xml:space="preserve"> * 0,278 * 171,97 = 0,0119 грамм/секунды</w:t>
      </w:r>
    </w:p>
    <w:bookmarkEnd w:id="781"/>
    <w:bookmarkStart w:name="z988" w:id="782"/>
    <w:p>
      <w:pPr>
        <w:spacing w:after="0"/>
        <w:ind w:left="0"/>
        <w:jc w:val="both"/>
      </w:pPr>
      <w:r>
        <w:rPr>
          <w:rFonts w:ascii="Times New Roman"/>
          <w:b w:val="false"/>
          <w:i w:val="false"/>
          <w:color w:val="000000"/>
          <w:sz w:val="28"/>
        </w:rPr>
        <w:t>
      М(окислы азота) = 1000 * F * G * NHV = 1000 * 0,12 * 10</w:t>
      </w:r>
      <w:r>
        <w:rPr>
          <w:rFonts w:ascii="Times New Roman"/>
          <w:b w:val="false"/>
          <w:i w:val="false"/>
          <w:color w:val="000000"/>
          <w:vertAlign w:val="superscript"/>
        </w:rPr>
        <w:t>-6</w:t>
      </w:r>
      <w:r>
        <w:rPr>
          <w:rFonts w:ascii="Times New Roman"/>
          <w:b w:val="false"/>
          <w:i w:val="false"/>
          <w:color w:val="000000"/>
          <w:sz w:val="28"/>
        </w:rPr>
        <w:t xml:space="preserve"> * 0,278 * 171,97 = 0,0057 грамм/секунды</w:t>
      </w:r>
    </w:p>
    <w:bookmarkEnd w:id="782"/>
    <w:bookmarkStart w:name="z989" w:id="783"/>
    <w:p>
      <w:pPr>
        <w:spacing w:after="0"/>
        <w:ind w:left="0"/>
        <w:jc w:val="both"/>
      </w:pPr>
      <w:r>
        <w:rPr>
          <w:rFonts w:ascii="Times New Roman"/>
          <w:b w:val="false"/>
          <w:i w:val="false"/>
          <w:color w:val="000000"/>
          <w:sz w:val="28"/>
        </w:rPr>
        <w:t>
      М(оксид углерода) = 1000 * F * G * NHV = 1000 * 0,56 * 10</w:t>
      </w:r>
      <w:r>
        <w:rPr>
          <w:rFonts w:ascii="Times New Roman"/>
          <w:b w:val="false"/>
          <w:i w:val="false"/>
          <w:color w:val="000000"/>
          <w:vertAlign w:val="superscript"/>
        </w:rPr>
        <w:t>-6</w:t>
      </w:r>
      <w:r>
        <w:rPr>
          <w:rFonts w:ascii="Times New Roman"/>
          <w:b w:val="false"/>
          <w:i w:val="false"/>
          <w:color w:val="000000"/>
          <w:sz w:val="28"/>
        </w:rPr>
        <w:t xml:space="preserve"> * 0,278 * 171,97 = 0,0268 грамм/секунды</w:t>
      </w:r>
    </w:p>
    <w:bookmarkEnd w:id="783"/>
    <w:bookmarkStart w:name="z990" w:id="784"/>
    <w:p>
      <w:pPr>
        <w:spacing w:after="0"/>
        <w:ind w:left="0"/>
        <w:jc w:val="both"/>
      </w:pPr>
      <w:r>
        <w:rPr>
          <w:rFonts w:ascii="Times New Roman"/>
          <w:b w:val="false"/>
          <w:i w:val="false"/>
          <w:color w:val="000000"/>
          <w:sz w:val="28"/>
        </w:rPr>
        <w:t>
      М (сажи) = 1000 * F(сажи)*V</w:t>
      </w:r>
      <w:r>
        <w:rPr>
          <w:rFonts w:ascii="Times New Roman"/>
          <w:b w:val="false"/>
          <w:i w:val="false"/>
          <w:color w:val="000000"/>
          <w:vertAlign w:val="subscript"/>
        </w:rPr>
        <w:t>Г</w:t>
      </w:r>
      <w:r>
        <w:rPr>
          <w:rFonts w:ascii="Times New Roman"/>
          <w:b w:val="false"/>
          <w:i w:val="false"/>
          <w:color w:val="000000"/>
          <w:sz w:val="28"/>
        </w:rPr>
        <w:t xml:space="preserve"> = 1000 * 0 * 0,23 = 0 грамм/секунды</w:t>
      </w:r>
    </w:p>
    <w:bookmarkEnd w:id="784"/>
    <w:bookmarkStart w:name="z991" w:id="785"/>
    <w:p>
      <w:pPr>
        <w:spacing w:after="0"/>
        <w:ind w:left="0"/>
        <w:jc w:val="both"/>
      </w:pPr>
      <w:r>
        <w:rPr>
          <w:rFonts w:ascii="Times New Roman"/>
          <w:b w:val="false"/>
          <w:i w:val="false"/>
          <w:color w:val="000000"/>
          <w:sz w:val="28"/>
        </w:rPr>
        <w:t>
      Валовый выброс i-гo загрязняющего вещества П</w:t>
      </w:r>
      <w:r>
        <w:rPr>
          <w:rFonts w:ascii="Times New Roman"/>
          <w:b w:val="false"/>
          <w:i w:val="false"/>
          <w:color w:val="000000"/>
          <w:vertAlign w:val="subscript"/>
        </w:rPr>
        <w:t>i</w:t>
      </w:r>
      <w:r>
        <w:rPr>
          <w:rFonts w:ascii="Times New Roman"/>
          <w:b w:val="false"/>
          <w:i w:val="false"/>
          <w:color w:val="000000"/>
          <w:sz w:val="28"/>
        </w:rPr>
        <w:t xml:space="preserve"> (тонн/год) от факельных установок сжигания факельного газа выражается как:</w:t>
      </w:r>
    </w:p>
    <w:bookmarkEnd w:id="785"/>
    <w:bookmarkStart w:name="z992" w:id="786"/>
    <w:p>
      <w:pPr>
        <w:spacing w:after="0"/>
        <w:ind w:left="0"/>
        <w:jc w:val="both"/>
      </w:pPr>
      <w:r>
        <w:rPr>
          <w:rFonts w:ascii="Times New Roman"/>
          <w:b w:val="false"/>
          <w:i w:val="false"/>
          <w:color w:val="000000"/>
          <w:sz w:val="28"/>
        </w:rPr>
        <w:t xml:space="preserve">
      П (метан)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0,0119 = 0,377 тонн/год</w:t>
      </w:r>
    </w:p>
    <w:bookmarkEnd w:id="786"/>
    <w:bookmarkStart w:name="z993" w:id="787"/>
    <w:p>
      <w:pPr>
        <w:spacing w:after="0"/>
        <w:ind w:left="0"/>
        <w:jc w:val="both"/>
      </w:pPr>
      <w:r>
        <w:rPr>
          <w:rFonts w:ascii="Times New Roman"/>
          <w:b w:val="false"/>
          <w:i w:val="false"/>
          <w:color w:val="000000"/>
          <w:sz w:val="28"/>
        </w:rPr>
        <w:t xml:space="preserve">
      П (окислы азота)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0,0057 = 0,181 тонн/год</w:t>
      </w:r>
    </w:p>
    <w:bookmarkEnd w:id="787"/>
    <w:bookmarkStart w:name="z994" w:id="788"/>
    <w:p>
      <w:pPr>
        <w:spacing w:after="0"/>
        <w:ind w:left="0"/>
        <w:jc w:val="both"/>
      </w:pPr>
      <w:r>
        <w:rPr>
          <w:rFonts w:ascii="Times New Roman"/>
          <w:b w:val="false"/>
          <w:i w:val="false"/>
          <w:color w:val="000000"/>
          <w:sz w:val="28"/>
        </w:rPr>
        <w:t xml:space="preserve">
      П (оксид углерода)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0,0268 = 0,844 тонн/год</w:t>
      </w:r>
    </w:p>
    <w:bookmarkEnd w:id="788"/>
    <w:bookmarkStart w:name="z995" w:id="789"/>
    <w:p>
      <w:pPr>
        <w:spacing w:after="0"/>
        <w:ind w:left="0"/>
        <w:jc w:val="both"/>
      </w:pPr>
      <w:r>
        <w:rPr>
          <w:rFonts w:ascii="Times New Roman"/>
          <w:b w:val="false"/>
          <w:i w:val="false"/>
          <w:color w:val="000000"/>
          <w:sz w:val="28"/>
        </w:rPr>
        <w:t xml:space="preserve">
      П (сажи)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 = 0 тонн/год</w:t>
      </w:r>
    </w:p>
    <w:bookmarkEnd w:id="789"/>
    <w:bookmarkStart w:name="z996" w:id="790"/>
    <w:p>
      <w:pPr>
        <w:spacing w:after="0"/>
        <w:ind w:left="0"/>
        <w:jc w:val="both"/>
      </w:pPr>
      <w:r>
        <w:rPr>
          <w:rFonts w:ascii="Times New Roman"/>
          <w:b w:val="false"/>
          <w:i w:val="false"/>
          <w:color w:val="000000"/>
          <w:sz w:val="28"/>
        </w:rPr>
        <w:t>
      Молярная масса факельного газа определяется по выражению:</w:t>
      </w:r>
    </w:p>
    <w:bookmarkEnd w:id="790"/>
    <w:bookmarkStart w:name="z997" w:id="791"/>
    <w:p>
      <w:pPr>
        <w:spacing w:after="0"/>
        <w:ind w:left="0"/>
        <w:jc w:val="both"/>
      </w:pPr>
      <w:r>
        <w:rPr>
          <w:rFonts w:ascii="Times New Roman"/>
          <w:b w:val="false"/>
          <w:i w:val="false"/>
          <w:color w:val="000000"/>
          <w:sz w:val="28"/>
        </w:rPr>
        <w:t xml:space="preserve">
      </w:t>
      </w:r>
    </w:p>
    <w:bookmarkEnd w:id="791"/>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8" w:id="792"/>
    <w:p>
      <w:pPr>
        <w:spacing w:after="0"/>
        <w:ind w:left="0"/>
        <w:jc w:val="both"/>
      </w:pPr>
      <w:r>
        <w:rPr>
          <w:rFonts w:ascii="Times New Roman"/>
          <w:b w:val="false"/>
          <w:i w:val="false"/>
          <w:color w:val="000000"/>
          <w:sz w:val="28"/>
        </w:rPr>
        <w:t>
      Низшая теплота сгорания газовых и газоконденсатных смесей (Q</w:t>
      </w:r>
      <w:r>
        <w:rPr>
          <w:rFonts w:ascii="Times New Roman"/>
          <w:b w:val="false"/>
          <w:i w:val="false"/>
          <w:color w:val="000000"/>
          <w:vertAlign w:val="subscript"/>
        </w:rPr>
        <w:t>H</w:t>
      </w:r>
      <w:r>
        <w:rPr>
          <w:rFonts w:ascii="Times New Roman"/>
          <w:b w:val="false"/>
          <w:i w:val="false"/>
          <w:color w:val="000000"/>
          <w:sz w:val="28"/>
        </w:rPr>
        <w:t>) определяется по результатам лабораторных измерений или рассчитывается по эмпирической формуле для углеводородных газов:</w:t>
      </w:r>
    </w:p>
    <w:bookmarkEnd w:id="792"/>
    <w:bookmarkStart w:name="z999" w:id="793"/>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25,8x</w:t>
      </w:r>
      <w:r>
        <w:rPr>
          <w:rFonts w:ascii="Times New Roman"/>
          <w:b w:val="false"/>
          <w:i w:val="false"/>
          <w:color w:val="000000"/>
          <w:vertAlign w:val="subscript"/>
        </w:rPr>
        <w:t>H2</w:t>
      </w:r>
      <w:r>
        <w:rPr>
          <w:rFonts w:ascii="Times New Roman"/>
          <w:b w:val="false"/>
          <w:i w:val="false"/>
          <w:color w:val="000000"/>
          <w:sz w:val="28"/>
        </w:rPr>
        <w:t xml:space="preserve"> + 30,2x</w:t>
      </w:r>
      <w:r>
        <w:rPr>
          <w:rFonts w:ascii="Times New Roman"/>
          <w:b w:val="false"/>
          <w:i w:val="false"/>
          <w:color w:val="000000"/>
          <w:vertAlign w:val="subscript"/>
        </w:rPr>
        <w:t>CO</w:t>
      </w:r>
      <w:r>
        <w:rPr>
          <w:rFonts w:ascii="Times New Roman"/>
          <w:b w:val="false"/>
          <w:i w:val="false"/>
          <w:color w:val="000000"/>
          <w:sz w:val="28"/>
        </w:rPr>
        <w:t xml:space="preserve"> + 85,6x</w:t>
      </w:r>
      <w:r>
        <w:rPr>
          <w:rFonts w:ascii="Times New Roman"/>
          <w:b w:val="false"/>
          <w:i w:val="false"/>
          <w:color w:val="000000"/>
          <w:vertAlign w:val="subscript"/>
        </w:rPr>
        <w:t>CH4</w:t>
      </w:r>
      <w:r>
        <w:rPr>
          <w:rFonts w:ascii="Times New Roman"/>
          <w:b w:val="false"/>
          <w:i w:val="false"/>
          <w:color w:val="000000"/>
          <w:sz w:val="28"/>
        </w:rPr>
        <w:t xml:space="preserve"> + 152,3x</w:t>
      </w:r>
      <w:r>
        <w:rPr>
          <w:rFonts w:ascii="Times New Roman"/>
          <w:b w:val="false"/>
          <w:i w:val="false"/>
          <w:color w:val="000000"/>
          <w:vertAlign w:val="subscript"/>
        </w:rPr>
        <w:t>C2H6</w:t>
      </w:r>
      <w:r>
        <w:rPr>
          <w:rFonts w:ascii="Times New Roman"/>
          <w:b w:val="false"/>
          <w:i w:val="false"/>
          <w:color w:val="000000"/>
          <w:sz w:val="28"/>
        </w:rPr>
        <w:t xml:space="preserve"> + 218,0x</w:t>
      </w:r>
      <w:r>
        <w:rPr>
          <w:rFonts w:ascii="Times New Roman"/>
          <w:b w:val="false"/>
          <w:i w:val="false"/>
          <w:color w:val="000000"/>
          <w:vertAlign w:val="subscript"/>
        </w:rPr>
        <w:t>C3H8</w:t>
      </w:r>
      <w:r>
        <w:rPr>
          <w:rFonts w:ascii="Times New Roman"/>
          <w:b w:val="false"/>
          <w:i w:val="false"/>
          <w:color w:val="000000"/>
          <w:sz w:val="28"/>
        </w:rPr>
        <w:t xml:space="preserve"> + 283,4x</w:t>
      </w:r>
      <w:r>
        <w:rPr>
          <w:rFonts w:ascii="Times New Roman"/>
          <w:b w:val="false"/>
          <w:i w:val="false"/>
          <w:color w:val="000000"/>
          <w:vertAlign w:val="subscript"/>
        </w:rPr>
        <w:t>C4H10</w:t>
      </w:r>
      <w:r>
        <w:rPr>
          <w:rFonts w:ascii="Times New Roman"/>
          <w:b w:val="false"/>
          <w:i w:val="false"/>
          <w:color w:val="000000"/>
          <w:sz w:val="28"/>
        </w:rPr>
        <w:t xml:space="preserve"> + 348,9x</w:t>
      </w:r>
      <w:r>
        <w:rPr>
          <w:rFonts w:ascii="Times New Roman"/>
          <w:b w:val="false"/>
          <w:i w:val="false"/>
          <w:color w:val="000000"/>
          <w:vertAlign w:val="subscript"/>
        </w:rPr>
        <w:t>C5H12</w:t>
      </w:r>
      <w:r>
        <w:rPr>
          <w:rFonts w:ascii="Times New Roman"/>
          <w:b w:val="false"/>
          <w:i w:val="false"/>
          <w:color w:val="000000"/>
          <w:sz w:val="28"/>
        </w:rPr>
        <w:t xml:space="preserve"> + 133,8x</w:t>
      </w:r>
      <w:r>
        <w:rPr>
          <w:rFonts w:ascii="Times New Roman"/>
          <w:b w:val="false"/>
          <w:i w:val="false"/>
          <w:color w:val="000000"/>
          <w:vertAlign w:val="subscript"/>
        </w:rPr>
        <w:t>C2H2</w:t>
      </w:r>
      <w:r>
        <w:rPr>
          <w:rFonts w:ascii="Times New Roman"/>
          <w:b w:val="false"/>
          <w:i w:val="false"/>
          <w:color w:val="000000"/>
          <w:sz w:val="28"/>
        </w:rPr>
        <w:t>+ 141,1x</w:t>
      </w:r>
      <w:r>
        <w:rPr>
          <w:rFonts w:ascii="Times New Roman"/>
          <w:b w:val="false"/>
          <w:i w:val="false"/>
          <w:color w:val="000000"/>
          <w:vertAlign w:val="subscript"/>
        </w:rPr>
        <w:t>C2H4</w:t>
      </w:r>
      <w:r>
        <w:rPr>
          <w:rFonts w:ascii="Times New Roman"/>
          <w:b w:val="false"/>
          <w:i w:val="false"/>
          <w:color w:val="000000"/>
          <w:sz w:val="28"/>
        </w:rPr>
        <w:t xml:space="preserve"> + 205,4x</w:t>
      </w:r>
      <w:r>
        <w:rPr>
          <w:rFonts w:ascii="Times New Roman"/>
          <w:b w:val="false"/>
          <w:i w:val="false"/>
          <w:color w:val="000000"/>
          <w:vertAlign w:val="subscript"/>
        </w:rPr>
        <w:t>C3H6</w:t>
      </w:r>
      <w:r>
        <w:rPr>
          <w:rFonts w:ascii="Times New Roman"/>
          <w:b w:val="false"/>
          <w:i w:val="false"/>
          <w:color w:val="000000"/>
          <w:sz w:val="28"/>
        </w:rPr>
        <w:t xml:space="preserve"> + 271,1x</w:t>
      </w:r>
      <w:r>
        <w:rPr>
          <w:rFonts w:ascii="Times New Roman"/>
          <w:b w:val="false"/>
          <w:i w:val="false"/>
          <w:color w:val="000000"/>
          <w:vertAlign w:val="subscript"/>
        </w:rPr>
        <w:t>C4H8</w:t>
      </w:r>
      <w:r>
        <w:rPr>
          <w:rFonts w:ascii="Times New Roman"/>
          <w:b w:val="false"/>
          <w:i w:val="false"/>
          <w:color w:val="000000"/>
          <w:sz w:val="28"/>
        </w:rPr>
        <w:t xml:space="preserve"> + 330,6x</w:t>
      </w:r>
      <w:r>
        <w:rPr>
          <w:rFonts w:ascii="Times New Roman"/>
          <w:b w:val="false"/>
          <w:i w:val="false"/>
          <w:color w:val="000000"/>
          <w:vertAlign w:val="subscript"/>
        </w:rPr>
        <w:t>C5H10</w:t>
      </w:r>
      <w:r>
        <w:rPr>
          <w:rFonts w:ascii="Times New Roman"/>
          <w:b w:val="false"/>
          <w:i w:val="false"/>
          <w:color w:val="000000"/>
          <w:sz w:val="28"/>
        </w:rPr>
        <w:t xml:space="preserve"> + 335,3x</w:t>
      </w:r>
      <w:r>
        <w:rPr>
          <w:rFonts w:ascii="Times New Roman"/>
          <w:b w:val="false"/>
          <w:i w:val="false"/>
          <w:color w:val="000000"/>
          <w:vertAlign w:val="subscript"/>
        </w:rPr>
        <w:t>C6H6</w:t>
      </w:r>
      <w:r>
        <w:rPr>
          <w:rFonts w:ascii="Times New Roman"/>
          <w:b w:val="false"/>
          <w:i w:val="false"/>
          <w:color w:val="000000"/>
          <w:sz w:val="28"/>
        </w:rPr>
        <w:t xml:space="preserve"> + 55,9x</w:t>
      </w:r>
      <w:r>
        <w:rPr>
          <w:rFonts w:ascii="Times New Roman"/>
          <w:b w:val="false"/>
          <w:i w:val="false"/>
          <w:color w:val="000000"/>
          <w:vertAlign w:val="subscript"/>
        </w:rPr>
        <w:t>H2S</w:t>
      </w:r>
      <w:r>
        <w:rPr>
          <w:rFonts w:ascii="Times New Roman"/>
          <w:b w:val="false"/>
          <w:i w:val="false"/>
          <w:color w:val="000000"/>
          <w:sz w:val="28"/>
        </w:rPr>
        <w:t xml:space="preserve"> = 205,4*2,35+0 = 482,69 килокалорий/кубические метры</w:t>
      </w:r>
    </w:p>
    <w:bookmarkEnd w:id="793"/>
    <w:bookmarkStart w:name="z1000" w:id="794"/>
    <w:p>
      <w:pPr>
        <w:spacing w:after="0"/>
        <w:ind w:left="0"/>
        <w:jc w:val="both"/>
      </w:pPr>
      <w:r>
        <w:rPr>
          <w:rFonts w:ascii="Times New Roman"/>
          <w:b w:val="false"/>
          <w:i w:val="false"/>
          <w:color w:val="000000"/>
          <w:sz w:val="28"/>
        </w:rPr>
        <w:t>
      Доля энергии е, теряемая за счет излучения, принимается для природного газа, газовых и газоконденсатных смесей по формуле:</w:t>
      </w:r>
    </w:p>
    <w:bookmarkEnd w:id="794"/>
    <w:bookmarkStart w:name="z1001" w:id="795"/>
    <w:p>
      <w:pPr>
        <w:spacing w:after="0"/>
        <w:ind w:left="0"/>
        <w:jc w:val="both"/>
      </w:pPr>
      <w:r>
        <w:rPr>
          <w:rFonts w:ascii="Times New Roman"/>
          <w:b w:val="false"/>
          <w:i w:val="false"/>
          <w:color w:val="000000"/>
          <w:sz w:val="28"/>
        </w:rPr>
        <w:t xml:space="preserve">
      </w:t>
      </w:r>
    </w:p>
    <w:bookmarkEnd w:id="795"/>
    <w:p>
      <w:pPr>
        <w:spacing w:after="0"/>
        <w:ind w:left="0"/>
        <w:jc w:val="both"/>
      </w:pPr>
      <w:r>
        <w:drawing>
          <wp:inline distT="0" distB="0" distL="0" distR="0">
            <wp:extent cx="4660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6609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2" w:id="796"/>
    <w:p>
      <w:pPr>
        <w:spacing w:after="0"/>
        <w:ind w:left="0"/>
        <w:jc w:val="both"/>
      </w:pPr>
      <w:r>
        <w:rPr>
          <w:rFonts w:ascii="Times New Roman"/>
          <w:b w:val="false"/>
          <w:i w:val="false"/>
          <w:color w:val="000000"/>
          <w:sz w:val="28"/>
        </w:rPr>
        <w:t>
      Параметр V</w:t>
      </w:r>
      <w:r>
        <w:rPr>
          <w:rFonts w:ascii="Times New Roman"/>
          <w:b w:val="false"/>
          <w:i w:val="false"/>
          <w:color w:val="000000"/>
          <w:vertAlign w:val="subscript"/>
        </w:rPr>
        <w:t>0</w:t>
      </w:r>
      <w:r>
        <w:rPr>
          <w:rFonts w:ascii="Times New Roman"/>
          <w:b w:val="false"/>
          <w:i w:val="false"/>
          <w:color w:val="000000"/>
          <w:sz w:val="28"/>
        </w:rPr>
        <w:t xml:space="preserve"> вычисляется по формуле:</w:t>
      </w:r>
    </w:p>
    <w:bookmarkEnd w:id="796"/>
    <w:bookmarkStart w:name="z1003" w:id="797"/>
    <w:p>
      <w:pPr>
        <w:spacing w:after="0"/>
        <w:ind w:left="0"/>
        <w:jc w:val="both"/>
      </w:pPr>
      <w:r>
        <w:rPr>
          <w:rFonts w:ascii="Times New Roman"/>
          <w:b w:val="false"/>
          <w:i w:val="false"/>
          <w:color w:val="000000"/>
          <w:sz w:val="28"/>
        </w:rPr>
        <w:t xml:space="preserve">
      </w:t>
      </w:r>
    </w:p>
    <w:bookmarkEnd w:id="797"/>
    <w:p>
      <w:pPr>
        <w:spacing w:after="0"/>
        <w:ind w:left="0"/>
        <w:jc w:val="both"/>
      </w:pPr>
      <w:r>
        <w:drawing>
          <wp:inline distT="0" distB="0" distL="0" distR="0">
            <wp:extent cx="6477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477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4" w:id="798"/>
    <w:p>
      <w:pPr>
        <w:spacing w:after="0"/>
        <w:ind w:left="0"/>
        <w:jc w:val="both"/>
      </w:pPr>
      <w:r>
        <w:rPr>
          <w:rFonts w:ascii="Times New Roman"/>
          <w:b w:val="false"/>
          <w:i w:val="false"/>
          <w:color w:val="000000"/>
          <w:sz w:val="28"/>
        </w:rPr>
        <w:t>
      Объем газовоздушной смеси, полученное при сжигании 1 кубического метра факельного газа кубические метры/кубические метры, рассчитывается по формуле:</w:t>
      </w:r>
    </w:p>
    <w:bookmarkEnd w:id="798"/>
    <w:bookmarkStart w:name="z1005" w:id="799"/>
    <w:p>
      <w:pPr>
        <w:spacing w:after="0"/>
        <w:ind w:left="0"/>
        <w:jc w:val="both"/>
      </w:pPr>
      <w:r>
        <w:rPr>
          <w:rFonts w:ascii="Times New Roman"/>
          <w:b w:val="false"/>
          <w:i w:val="false"/>
          <w:color w:val="000000"/>
          <w:sz w:val="28"/>
        </w:rPr>
        <w:t xml:space="preserve">
      </w:t>
      </w:r>
    </w:p>
    <w:bookmarkEnd w:id="799"/>
    <w:p>
      <w:pPr>
        <w:spacing w:after="0"/>
        <w:ind w:left="0"/>
        <w:jc w:val="both"/>
      </w:pPr>
      <w:r>
        <w:drawing>
          <wp:inline distT="0" distB="0" distL="0" distR="0">
            <wp:extent cx="5803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03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6" w:id="800"/>
    <w:p>
      <w:pPr>
        <w:spacing w:after="0"/>
        <w:ind w:left="0"/>
        <w:jc w:val="both"/>
      </w:pPr>
      <w:r>
        <w:rPr>
          <w:rFonts w:ascii="Times New Roman"/>
          <w:b w:val="false"/>
          <w:i w:val="false"/>
          <w:color w:val="000000"/>
          <w:sz w:val="28"/>
        </w:rPr>
        <w:t>
      При теплоемкости газовоздушной смеси (продуктов сгорания) для газовой смеси с</w:t>
      </w:r>
      <w:r>
        <w:rPr>
          <w:rFonts w:ascii="Times New Roman"/>
          <w:b w:val="false"/>
          <w:i w:val="false"/>
          <w:color w:val="000000"/>
          <w:vertAlign w:val="subscript"/>
        </w:rPr>
        <w:t>пс</w:t>
      </w:r>
      <w:r>
        <w:rPr>
          <w:rFonts w:ascii="Times New Roman"/>
          <w:b w:val="false"/>
          <w:i w:val="false"/>
          <w:color w:val="000000"/>
          <w:sz w:val="28"/>
        </w:rPr>
        <w:t xml:space="preserve"> =0,4 (килокалорий/кубические метры ·°С (градусов Цельсия)), ориентировочная температура горения Т</w:t>
      </w:r>
      <w:r>
        <w:rPr>
          <w:rFonts w:ascii="Times New Roman"/>
          <w:b w:val="false"/>
          <w:i w:val="false"/>
          <w:color w:val="000000"/>
          <w:vertAlign w:val="subscript"/>
        </w:rPr>
        <w:t>Г</w:t>
      </w:r>
      <w:r>
        <w:rPr>
          <w:rFonts w:ascii="Times New Roman"/>
          <w:b w:val="false"/>
          <w:i w:val="false"/>
          <w:color w:val="000000"/>
          <w:sz w:val="28"/>
        </w:rPr>
        <w:t xml:space="preserve"> (°С (градусов Цельсия)) смеси вычисляется по формуле:</w:t>
      </w:r>
    </w:p>
    <w:bookmarkEnd w:id="800"/>
    <w:bookmarkStart w:name="z1007" w:id="801"/>
    <w:p>
      <w:pPr>
        <w:spacing w:after="0"/>
        <w:ind w:left="0"/>
        <w:jc w:val="both"/>
      </w:pPr>
      <w:r>
        <w:rPr>
          <w:rFonts w:ascii="Times New Roman"/>
          <w:b w:val="false"/>
          <w:i w:val="false"/>
          <w:color w:val="000000"/>
          <w:sz w:val="28"/>
        </w:rPr>
        <w:t xml:space="preserve">
      </w:t>
      </w:r>
    </w:p>
    <w:bookmarkEnd w:id="801"/>
    <w:p>
      <w:pPr>
        <w:spacing w:after="0"/>
        <w:ind w:left="0"/>
        <w:jc w:val="both"/>
      </w:pPr>
      <w:r>
        <w:drawing>
          <wp:inline distT="0" distB="0" distL="0" distR="0">
            <wp:extent cx="5168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168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8" w:id="802"/>
    <w:p>
      <w:pPr>
        <w:spacing w:after="0"/>
        <w:ind w:left="0"/>
        <w:jc w:val="both"/>
      </w:pPr>
      <w:r>
        <w:rPr>
          <w:rFonts w:ascii="Times New Roman"/>
          <w:b w:val="false"/>
          <w:i w:val="false"/>
          <w:color w:val="000000"/>
          <w:sz w:val="28"/>
        </w:rPr>
        <w:t>
      Используя данные из таблицы 1, можно сделать вывод о том, что ориентировочная теплоемкость газа была выбрана неправильно, так как ориентировочная температура продуктов сгорания не входит в диапазон, указанный в таблице для с</w:t>
      </w:r>
      <w:r>
        <w:rPr>
          <w:rFonts w:ascii="Times New Roman"/>
          <w:b w:val="false"/>
          <w:i w:val="false"/>
          <w:color w:val="000000"/>
          <w:vertAlign w:val="subscript"/>
        </w:rPr>
        <w:t>пс</w:t>
      </w:r>
      <w:r>
        <w:rPr>
          <w:rFonts w:ascii="Times New Roman"/>
          <w:b w:val="false"/>
          <w:i w:val="false"/>
          <w:color w:val="000000"/>
          <w:sz w:val="28"/>
        </w:rPr>
        <w:t xml:space="preserve"> = 0,4. В этом случае выбирается новое ориентировочное значение для теплоемкости продуктов сгорания (0,35 для температуры смеси 691,76°С (градусов Цельсия)) и расчет повторяется.</w:t>
      </w:r>
    </w:p>
    <w:bookmarkEnd w:id="802"/>
    <w:bookmarkStart w:name="z1009" w:id="803"/>
    <w:p>
      <w:pPr>
        <w:spacing w:after="0"/>
        <w:ind w:left="0"/>
        <w:jc w:val="both"/>
      </w:pPr>
      <w:r>
        <w:rPr>
          <w:rFonts w:ascii="Times New Roman"/>
          <w:b w:val="false"/>
          <w:i w:val="false"/>
          <w:color w:val="000000"/>
          <w:sz w:val="28"/>
        </w:rPr>
        <w:t xml:space="preserve">
      </w:t>
      </w:r>
    </w:p>
    <w:bookmarkEnd w:id="803"/>
    <w:p>
      <w:pPr>
        <w:spacing w:after="0"/>
        <w:ind w:left="0"/>
        <w:jc w:val="both"/>
      </w:pPr>
      <w:r>
        <w:drawing>
          <wp:inline distT="0" distB="0" distL="0" distR="0">
            <wp:extent cx="5803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803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0" w:id="804"/>
    <w:p>
      <w:pPr>
        <w:spacing w:after="0"/>
        <w:ind w:left="0"/>
        <w:jc w:val="both"/>
      </w:pPr>
      <w:r>
        <w:rPr>
          <w:rFonts w:ascii="Times New Roman"/>
          <w:b w:val="false"/>
          <w:i w:val="false"/>
          <w:color w:val="000000"/>
          <w:sz w:val="28"/>
        </w:rPr>
        <w:t>
      В этом случае можно сделать вывод о том, что ориентировочная теплоемкость газа была выбрана правильно, так как ориентировочная температура продуктов сгорания (787,73°С (градусов Цельсия)) входит в диапазон, указанный в таблице для с</w:t>
      </w:r>
      <w:r>
        <w:rPr>
          <w:rFonts w:ascii="Times New Roman"/>
          <w:b w:val="false"/>
          <w:i w:val="false"/>
          <w:color w:val="000000"/>
          <w:vertAlign w:val="subscript"/>
        </w:rPr>
        <w:t>пс</w:t>
      </w:r>
      <w:r>
        <w:rPr>
          <w:rFonts w:ascii="Times New Roman"/>
          <w:b w:val="false"/>
          <w:i w:val="false"/>
          <w:color w:val="000000"/>
          <w:sz w:val="28"/>
        </w:rPr>
        <w:t xml:space="preserve"> =0,35.</w:t>
      </w:r>
    </w:p>
    <w:bookmarkEnd w:id="804"/>
    <w:bookmarkStart w:name="z1011" w:id="805"/>
    <w:p>
      <w:pPr>
        <w:spacing w:after="0"/>
        <w:ind w:left="0"/>
        <w:jc w:val="both"/>
      </w:pPr>
      <w:r>
        <w:rPr>
          <w:rFonts w:ascii="Times New Roman"/>
          <w:b w:val="false"/>
          <w:i w:val="false"/>
          <w:color w:val="000000"/>
          <w:sz w:val="28"/>
        </w:rPr>
        <w:t>
      Расход выбрасываемой в атмосферу газовоздушной смеси V</w:t>
      </w:r>
      <w:r>
        <w:rPr>
          <w:rFonts w:ascii="Times New Roman"/>
          <w:b w:val="false"/>
          <w:i w:val="false"/>
          <w:color w:val="000000"/>
          <w:vertAlign w:val="subscript"/>
        </w:rPr>
        <w:t>1</w:t>
      </w:r>
      <w:r>
        <w:rPr>
          <w:rFonts w:ascii="Times New Roman"/>
          <w:b w:val="false"/>
          <w:i w:val="false"/>
          <w:color w:val="000000"/>
          <w:sz w:val="28"/>
        </w:rPr>
        <w:t xml:space="preserve"> (кубические метры/секунды) рассчитывается по формуле:</w:t>
      </w:r>
    </w:p>
    <w:bookmarkEnd w:id="805"/>
    <w:bookmarkStart w:name="z1012"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5562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562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3" w:id="807"/>
    <w:p>
      <w:pPr>
        <w:spacing w:after="0"/>
        <w:ind w:left="0"/>
        <w:jc w:val="both"/>
      </w:pPr>
      <w:r>
        <w:rPr>
          <w:rFonts w:ascii="Times New Roman"/>
          <w:b w:val="false"/>
          <w:i w:val="false"/>
          <w:color w:val="000000"/>
          <w:sz w:val="28"/>
        </w:rPr>
        <w:t>
      Скорость истечения сжигаемого факельного газа рассчитывается как:</w:t>
      </w:r>
    </w:p>
    <w:bookmarkEnd w:id="807"/>
    <w:bookmarkStart w:name="z1014" w:id="808"/>
    <w:p>
      <w:pPr>
        <w:spacing w:after="0"/>
        <w:ind w:left="0"/>
        <w:jc w:val="both"/>
      </w:pPr>
      <w:r>
        <w:rPr>
          <w:rFonts w:ascii="Times New Roman"/>
          <w:b w:val="false"/>
          <w:i w:val="false"/>
          <w:color w:val="000000"/>
          <w:sz w:val="28"/>
        </w:rPr>
        <w:t xml:space="preserve">
      </w:t>
      </w:r>
    </w:p>
    <w:bookmarkEnd w:id="808"/>
    <w:p>
      <w:pPr>
        <w:spacing w:after="0"/>
        <w:ind w:left="0"/>
        <w:jc w:val="both"/>
      </w:pPr>
      <w:r>
        <w:drawing>
          <wp:inline distT="0" distB="0" distL="0" distR="0">
            <wp:extent cx="59944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9944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5" w:id="809"/>
    <w:p>
      <w:pPr>
        <w:spacing w:after="0"/>
        <w:ind w:left="0"/>
        <w:jc w:val="both"/>
      </w:pPr>
      <w:r>
        <w:rPr>
          <w:rFonts w:ascii="Times New Roman"/>
          <w:b w:val="false"/>
          <w:i w:val="false"/>
          <w:color w:val="000000"/>
          <w:sz w:val="28"/>
        </w:rPr>
        <w:t>
      Длина факела (L</w:t>
      </w:r>
      <w:r>
        <w:rPr>
          <w:rFonts w:ascii="Times New Roman"/>
          <w:b w:val="false"/>
          <w:i w:val="false"/>
          <w:color w:val="000000"/>
          <w:vertAlign w:val="subscript"/>
        </w:rPr>
        <w:t>ф</w:t>
      </w:r>
      <w:r>
        <w:rPr>
          <w:rFonts w:ascii="Times New Roman"/>
          <w:b w:val="false"/>
          <w:i w:val="false"/>
          <w:color w:val="000000"/>
          <w:sz w:val="28"/>
        </w:rPr>
        <w:t>) для высотных факельных установок при (W</w:t>
      </w:r>
      <w:r>
        <w:rPr>
          <w:rFonts w:ascii="Times New Roman"/>
          <w:b w:val="false"/>
          <w:i w:val="false"/>
          <w:color w:val="000000"/>
          <w:vertAlign w:val="subscript"/>
        </w:rPr>
        <w:t>ист</w:t>
      </w:r>
      <w:r>
        <w:rPr>
          <w:rFonts w:ascii="Times New Roman"/>
          <w:b w:val="false"/>
          <w:i w:val="false"/>
          <w:color w:val="000000"/>
          <w:sz w:val="28"/>
        </w:rPr>
        <w:t>/W</w:t>
      </w:r>
      <w:r>
        <w:rPr>
          <w:rFonts w:ascii="Times New Roman"/>
          <w:b w:val="false"/>
          <w:i w:val="false"/>
          <w:color w:val="000000"/>
          <w:vertAlign w:val="subscript"/>
        </w:rPr>
        <w:t>зв</w:t>
      </w:r>
      <w:r>
        <w:rPr>
          <w:rFonts w:ascii="Times New Roman"/>
          <w:b w:val="false"/>
          <w:i w:val="false"/>
          <w:color w:val="000000"/>
          <w:sz w:val="28"/>
        </w:rPr>
        <w:t xml:space="preserve"> &lt;0,2) принимается равной 15d.</w:t>
      </w:r>
    </w:p>
    <w:bookmarkEnd w:id="809"/>
    <w:bookmarkStart w:name="z1016" w:id="810"/>
    <w:p>
      <w:pPr>
        <w:spacing w:after="0"/>
        <w:ind w:left="0"/>
        <w:jc w:val="both"/>
      </w:pPr>
      <w:r>
        <w:rPr>
          <w:rFonts w:ascii="Times New Roman"/>
          <w:b w:val="false"/>
          <w:i w:val="false"/>
          <w:color w:val="000000"/>
          <w:sz w:val="28"/>
        </w:rPr>
        <w:t>
      L</w:t>
      </w:r>
      <w:r>
        <w:rPr>
          <w:rFonts w:ascii="Times New Roman"/>
          <w:b w:val="false"/>
          <w:i w:val="false"/>
          <w:color w:val="000000"/>
          <w:vertAlign w:val="subscript"/>
        </w:rPr>
        <w:t>ф</w:t>
      </w:r>
      <w:r>
        <w:rPr>
          <w:rFonts w:ascii="Times New Roman"/>
          <w:b w:val="false"/>
          <w:i w:val="false"/>
          <w:color w:val="000000"/>
          <w:sz w:val="28"/>
        </w:rPr>
        <w:t xml:space="preserve"> = 15d = 15 * 1,12 = 16,8 метры</w:t>
      </w:r>
    </w:p>
    <w:bookmarkEnd w:id="810"/>
    <w:bookmarkStart w:name="z1017" w:id="811"/>
    <w:p>
      <w:pPr>
        <w:spacing w:after="0"/>
        <w:ind w:left="0"/>
        <w:jc w:val="both"/>
      </w:pPr>
      <w:r>
        <w:rPr>
          <w:rFonts w:ascii="Times New Roman"/>
          <w:b w:val="false"/>
          <w:i w:val="false"/>
          <w:color w:val="000000"/>
          <w:sz w:val="28"/>
        </w:rPr>
        <w:t>
      Высота источника выброса загрязняющих веществ в атмосферу от высотных факельных установок сжигания факельного газа рассчитывается как:</w:t>
      </w:r>
    </w:p>
    <w:bookmarkEnd w:id="811"/>
    <w:bookmarkStart w:name="z1018" w:id="812"/>
    <w:p>
      <w:pPr>
        <w:spacing w:after="0"/>
        <w:ind w:left="0"/>
        <w:jc w:val="both"/>
      </w:pPr>
      <w:r>
        <w:rPr>
          <w:rFonts w:ascii="Times New Roman"/>
          <w:b w:val="false"/>
          <w:i w:val="false"/>
          <w:color w:val="000000"/>
          <w:sz w:val="28"/>
        </w:rPr>
        <w:t>
      H = L</w:t>
      </w:r>
      <w:r>
        <w:rPr>
          <w:rFonts w:ascii="Times New Roman"/>
          <w:b w:val="false"/>
          <w:i w:val="false"/>
          <w:color w:val="000000"/>
          <w:vertAlign w:val="subscript"/>
        </w:rPr>
        <w:t>ф</w:t>
      </w:r>
      <w:r>
        <w:rPr>
          <w:rFonts w:ascii="Times New Roman"/>
          <w:b w:val="false"/>
          <w:i w:val="false"/>
          <w:color w:val="000000"/>
          <w:sz w:val="28"/>
        </w:rPr>
        <w:t xml:space="preserve"> + h</w:t>
      </w:r>
      <w:r>
        <w:rPr>
          <w:rFonts w:ascii="Times New Roman"/>
          <w:b w:val="false"/>
          <w:i w:val="false"/>
          <w:color w:val="000000"/>
          <w:vertAlign w:val="subscript"/>
        </w:rPr>
        <w:t>в</w:t>
      </w:r>
      <w:r>
        <w:rPr>
          <w:rFonts w:ascii="Times New Roman"/>
          <w:b w:val="false"/>
          <w:i w:val="false"/>
          <w:color w:val="000000"/>
          <w:sz w:val="28"/>
        </w:rPr>
        <w:t xml:space="preserve"> = 16,8 + 95 = 111,8 метры</w:t>
      </w:r>
    </w:p>
    <w:bookmarkEnd w:id="812"/>
    <w:bookmarkStart w:name="z1019" w:id="813"/>
    <w:p>
      <w:pPr>
        <w:spacing w:after="0"/>
        <w:ind w:left="0"/>
        <w:jc w:val="both"/>
      </w:pPr>
      <w:r>
        <w:rPr>
          <w:rFonts w:ascii="Times New Roman"/>
          <w:b w:val="false"/>
          <w:i w:val="false"/>
          <w:color w:val="000000"/>
          <w:sz w:val="28"/>
        </w:rPr>
        <w:t>
      Диаметр факела (D</w:t>
      </w:r>
      <w:r>
        <w:rPr>
          <w:rFonts w:ascii="Times New Roman"/>
          <w:b w:val="false"/>
          <w:i w:val="false"/>
          <w:color w:val="000000"/>
          <w:vertAlign w:val="subscript"/>
        </w:rPr>
        <w:t>ф</w:t>
      </w:r>
      <w:r>
        <w:rPr>
          <w:rFonts w:ascii="Times New Roman"/>
          <w:b w:val="false"/>
          <w:i w:val="false"/>
          <w:color w:val="000000"/>
          <w:sz w:val="28"/>
        </w:rPr>
        <w:t>) при сжигании факельного газа на высотных факельных установках вычисляется по формуле:</w:t>
      </w:r>
    </w:p>
    <w:bookmarkEnd w:id="813"/>
    <w:bookmarkStart w:name="z1020" w:id="814"/>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w:t>
      </w:r>
      <w:r>
        <w:rPr>
          <w:rFonts w:ascii="Times New Roman"/>
          <w:b w:val="false"/>
          <w:i w:val="false"/>
          <w:color w:val="000000"/>
          <w:sz w:val="28"/>
        </w:rPr>
        <w:t xml:space="preserve"> = 0,14 * L</w:t>
      </w:r>
      <w:r>
        <w:rPr>
          <w:rFonts w:ascii="Times New Roman"/>
          <w:b w:val="false"/>
          <w:i w:val="false"/>
          <w:color w:val="000000"/>
          <w:vertAlign w:val="subscript"/>
        </w:rPr>
        <w:t>ф</w:t>
      </w:r>
      <w:r>
        <w:rPr>
          <w:rFonts w:ascii="Times New Roman"/>
          <w:b w:val="false"/>
          <w:i w:val="false"/>
          <w:color w:val="000000"/>
          <w:sz w:val="28"/>
        </w:rPr>
        <w:t xml:space="preserve"> + 0,49 * d = 0,14 * 16,8 + 0,49 * 1,12 = 2,9 метры</w:t>
      </w:r>
    </w:p>
    <w:bookmarkEnd w:id="814"/>
    <w:bookmarkStart w:name="z1021" w:id="815"/>
    <w:p>
      <w:pPr>
        <w:spacing w:after="0"/>
        <w:ind w:left="0"/>
        <w:jc w:val="both"/>
      </w:pPr>
      <w:r>
        <w:rPr>
          <w:rFonts w:ascii="Times New Roman"/>
          <w:b w:val="false"/>
          <w:i w:val="false"/>
          <w:color w:val="000000"/>
          <w:sz w:val="28"/>
        </w:rPr>
        <w:t>
      Средняя скорость поступления в атмосферу газовоздушной смеси (W</w:t>
      </w:r>
      <w:r>
        <w:rPr>
          <w:rFonts w:ascii="Times New Roman"/>
          <w:b w:val="false"/>
          <w:i w:val="false"/>
          <w:color w:val="000000"/>
          <w:vertAlign w:val="subscript"/>
        </w:rPr>
        <w:t>o</w:t>
      </w:r>
      <w:r>
        <w:rPr>
          <w:rFonts w:ascii="Times New Roman"/>
          <w:b w:val="false"/>
          <w:i w:val="false"/>
          <w:color w:val="000000"/>
          <w:sz w:val="28"/>
        </w:rPr>
        <w:t>) метры/секунды для высотных факельных установок рассчитывается как:</w:t>
      </w:r>
    </w:p>
    <w:bookmarkEnd w:id="815"/>
    <w:bookmarkStart w:name="z1022"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5549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549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w:t>
            </w:r>
          </w:p>
        </w:tc>
      </w:tr>
    </w:tbl>
    <w:bookmarkStart w:name="z561" w:id="817"/>
    <w:p>
      <w:pPr>
        <w:spacing w:after="0"/>
        <w:ind w:left="0"/>
        <w:jc w:val="left"/>
      </w:pPr>
      <w:r>
        <w:rPr>
          <w:rFonts w:ascii="Times New Roman"/>
          <w:b/>
          <w:i w:val="false"/>
          <w:color w:val="000000"/>
        </w:rPr>
        <w:t xml:space="preserve"> Перечень утративших силу приказов Министра охраны окружающей среды, окружающей среды и водных ресурсов и энергетики Республики Казахстан</w:t>
      </w:r>
    </w:p>
    <w:bookmarkEnd w:id="817"/>
    <w:bookmarkStart w:name="z562" w:id="8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 в Реестре государственной регистрации нормативных правовых актов под № 7664, опубликован 12 июня 2012 года в газете "Казахстанская правда" № 220-221 (27039-27040));</w:t>
      </w:r>
    </w:p>
    <w:bookmarkEnd w:id="818"/>
    <w:bookmarkStart w:name="z563" w:id="8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окружающей среды и водных ресурсов Республики Казахстан от 11 декабря 2013 года № 379-Ө "О внесении изменения в приказ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 в Реестре государственной регистрации нормативных правовых актов под № 9025, опубликован 15 января 2014 года в газете "Казахстанская правда" № 8 (27629));</w:t>
      </w:r>
    </w:p>
    <w:bookmarkEnd w:id="819"/>
    <w:bookmarkStart w:name="z564" w:id="8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8 июня 2016 года № 238 "О внесении изменений в приказ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 в Реестре государственной регистрации нормативных правовых актов под № 13925, опубликован 29 июля 2016 года в информационно-правовой системе "Әділет");</w:t>
      </w:r>
    </w:p>
    <w:bookmarkEnd w:id="820"/>
    <w:bookmarkStart w:name="z565" w:id="8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июня 2016 года № 254 "О внесении изменений в приказ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 в Реестре государственной регистрации нормативных правовых актов под № 13990, опубликован в Эталонном контрольном банке нормативных правовых актов Республики Казахстан 5 августа 2016 года).</w:t>
      </w:r>
    </w:p>
    <w:bookmarkEnd w:id="8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