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image/png" PartName="/word/media/document_image_rId4.png"/>
  <Override ContentType="image/png" PartName="/word/media/document_image_rId5.png"/>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67fa" w14:textId="5376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19 ноября 2019 года № 90 «Об утверждении Правил формирования тарифов»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25 марта 2021 года № 26. Зарегистрирован в Министерстве юстиции Республики Казахстан 27 марта 2021 года № 22404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ПРИКAЗЫВAЮ</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за № 19617, опубликован 26 ноября 2019 года в Эталонном контрольном банке нормативных правовых актов Республики Казахстан) следующие изменения: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утвержденных указанным приказом: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«226. Временный компенсирующий тариф утверждается с учетом базовой ставки Национального Банка Республики Казахстан на день принятия решения в соответствии с пунктом 241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«231. В период действия временного компенсирующего тарифа субъект в случае необходимости обращается в ведомство уполномоченного органа с заявкой на утверждение нового тарифа в соответствии с настоящими Правилами.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этом доход, принятый в обоснование уровня нового тарифа, уменьшается на сумму необоснованно полученного дохода с учетом базовой ставки Национального Банка Республики Казахстан на день принятия решения за минусом уже возмещенного субъектом потребителям его регулируемых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субъекта, реализующего инвестиционную программу и привлекающего заемные средства кредитных организаций, обязательства по которым напрямую связаны с рейтингом субъекта, суммы, полученные в результате неисполнения тарифной сметы и (или) инвестиционной программы, учитываются при рассмотрении заявки на изменение уровня тарифа путем уменьшения доходной части.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этом, отдельной строкой в тарифной смете указывается сумма неисполнения тарифной сметы и (или) инвестиционной программы.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рассмотрении ведомством уполномоченного органа заявки субъекта на утверждение нового тарифа, ведомство уполномоченного органа при выявлении суммы необоснованного дохода с учетом базовой ставки Национального Банка Республики Казахстан, исключает ее из дохода, принятого в обоснование уровня нового тарифа.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случае отказа ведомством уполномоченного органа в утверждении нового тарифа в соответствии с настоящим пунктом Правил и выявления суммы необоснованного дохода с учетом базовой ставки Национального Банка Республики Казахстан, ведомство уполномоченного органа принимает решение об утверждении временного компенсирующего тарифа.»;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«241. Окончательная сумма необоснованно полученного дохода определяется с учетом базовой ставки Национального Банка Республики Казахстан на день принятия решения по формуле:</w:t>
      </w:r>
    </w:p>
    <w:p>
      <w:pPr>
        <w:spacing w:after="0"/>
        <w:ind w:left="0"/>
        <w:jc w:val="left"/>
      </w:pPr>
      <w:r>
        <w:drawing>
          <wp:inline distT="0" distB="0" distL="0" distR="0">
            <wp:extent cx="273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30500" cy="876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НДк - сумма необоснованно полученного дохода с учетом базовой ставки Национального Банка Республики Казахстан, в тенге;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НД - общая сумма необоснованно полученного дохода по видам нарушений, предусмотренным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 - базовая ставка Национального Банка Республики Казахстан на день принятия решения, в процентах.»;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«541. Ставка прибыли для субъектов, предоставляющих услуги водоснабжения и (или) водоотведения принимается в размере не более тридцати процентов.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превышении источников финансирования над объемами инвестиций прибыль корректируется в сторону снижения до уровня необходимого для реализации инвестиционной программы (проекта) с учетом использования амортизационных отчислений и заемных средств в качестве источников финансирования инвестиций.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Если плановый уровень тарифа на услуги водоснабжения и (или) водоотведения превышает двести тенге за один метр кубический без налога на добавленную стоимость, ставка прибыли принимается на уровне базовой ставки Национального Банка Республики Казахстан на дату подачи заявки на утверждение тарифа.»;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543</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«543. СВСК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СП (СВСК) = ((1 - g) * re) + (g * rd),</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g - леверидж, является величиной, характеризующей соотношение заемного и собственного капитала субъекта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re - ставка вознаграждения на собственный капитал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rd - ставка вознаграждения на заемные средства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Ставка вознаграждения на заемные средства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rd = rf + ДП,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rf - безрисковая ставка, определяемая исходя из базовой ставки Национального Банка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ДП - долговая премия за риск по субъекту, определяемая на основе премии на долговые обязательства, выпущенные субъектом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занимающихся аналогичным видом деятельности и имеющих аналогичный кредитный рейтинг на территории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Ставка вознаграждения на собственный капитал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re = rf + ra,</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ra - премия за риск на собственный капитал. Премия за риск на собственный капитал определяется на основе премии за риск по фондовому рынку Республики Казахстан в целом и корректируется на отраслевой бета-коэффициент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ra = b * (15,7 % - rf),</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b - отраслевой бета-коэффициент энергетического сектора. Для расчета ставки прибыли на задействованные активы организации энергетического сектора отраслевой бета-коэффициент принят на уровне 0,89, за исключением субъектов, осуществивших вывод акций на рынок ценных бумаг в рамках программы «Народное IPO», для которых отраслевой бета-коэффициент принят на уровне 1,3.</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Стоимость вознаграждения на акционерный капитал является величиной не менее стоимости вознаграждения на заемные средства.»;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583</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«583. Стоимость заемного капитала нефтепроводной организации, у которой удельный вес заемного капитала по отношению ко всему капиталу составляет пятьдесят процентов и более, определяется по формуле:</w:t>
      </w:r>
    </w:p>
    <w:p>
      <w:pPr>
        <w:spacing w:after="0"/>
        <w:ind w:left="0"/>
        <w:jc w:val="left"/>
      </w:pPr>
      <w:r>
        <w:drawing>
          <wp:inline distT="0" distB="0" distL="0" distR="0">
            <wp:extent cx="5003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038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СПЗК - ставка прибыли на заемный капитал;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кредитовi - обязательства нефтепроводной организации по полученным финансовым ресурсам, за исключением кредитов на пополнение оборотных средств, на дату подачи заявки нефтепроводной организацией на утверждение тарифа или на дату принятия решения об утверждении тарифа по инициативе ведомства уполномоченного органа;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СРНБ - базовая ставка Национального Банка Республики Казахстан на дату подачи заявки нефтепроводной организацией на утверждение тарифа или на дату принятия решения об утверждении тарифа по инициативе ведомства уполномоченного органа;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Учi - ставка рефинансирования банка первого уровня страны (центрального банка), в валюте которой получен кредит на дату подачи заявки нефтепроводной организацией на утверждение тарифа или на дату принятия решения об утверждении тарифа по инициативе ведомства уполномоченного органа;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ставка i - годовая процентная ставка вознаграждения по соответствующему кредиту.»;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585</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«585. Для субъектов предоставляющих услуги магистральной железнодорожной сети и подъездных путей, ставка прибыли рассчитывается с помощью метода СВСК и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СП(СВСК) = ((1 - g) * re) + (g * rd),</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g - леверидж, является величиной, характеризующей соотношение заемного и собственного капитала субъекта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основных средств. Уровень левериджа является величиной не менее нуля. При отрицательном значении собственного капитала субъекта, уровень левериджа принимается за величину, равную 1;</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re - ставка вознаграждения на собственный капитал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rd - ставка вознаграждения на заемные средства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Ставка вознаграждения на заемные средства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rd = rf + ДП,</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rf - безрисковая ставка принимается равной уровню базовой ставки Национального банка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ДП - долговая премия за риск по субъекту, определяемая на основе премии на долговые обязательства, выпущенные субъектом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занимающихся аналогичным видом деятельности и имеющих аналогичный кредитный рейтинг на территории Республики Казахстан. Ставка вознаграждения на собственный капитал определяется по формуле: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re = rf + ra,</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ra - премия за риск на собственный капитал. Премия за риск на собственный капитал определяется ведомством уполномоченного органа в установленном порядке. Стоимость вознаграждения на акционерный капитал является величиной не менее стоимости вознаграждения на заемные средства.»;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589</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«589. Риск изношенности основных фондов (rIn) оценивается при помощи следующего выражения:</w:t>
      </w:r>
    </w:p>
    <w:p>
      <w:pPr>
        <w:spacing w:after="0"/>
        <w:ind w:left="0"/>
        <w:jc w:val="left"/>
      </w:pPr>
      <w:r>
        <w:drawing>
          <wp:inline distT="0" distB="0" distL="0" distR="0">
            <wp:extent cx="2667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0" cy="952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I - потребность в инвестициях для восстановления основных средств на i-ую услугу (работу), не покрываемая амортизационными отчислениями пропущенный износ);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Zз - объем заемных средств, направляемых на восстановление основных средств на i-ую услугу (работу) на период регулирования, согласно инвестиционному плану субъекта;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Zсуб - среднегодовой объем государственных субсидии на восстановление основных средств на i-ую услугу (работу) на планируемый период, согласно инвестиционному плану субъекта;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Се - стоимость собственного капитала;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Сui - накопленный износ i-той группы основных средств на i-ую услугу (работу) как разница первоначальной и остаточной стоимости основных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ti - нормативный срок службы i-той группы основных средств. Здесь tнi определены как средневзвешенные величины внутри каждой группы.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Безрисковая ставка (rf) принимается равной уровню базовой ставки Национального банка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«631. Расходы периода учитываются в затратной части тарифа следующим образом: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и среднемесячной заработной платы, принятой в действовавших тарифах, с учетом показателей прогноза социально-экономического развития Республики Казахстан (инфляция).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направляется субъектом на увеличение уровня заработной платы административного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согласно штатному расписанию, не превышающего пятнадцать раз.</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субъектов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административного персонала определяются из фактической численности, но не превышающей нормативной численности персонала субъекта, и среднемесячной заработной платы в регионе по видам экономической деятельности, сложившейся по данным статистики за год, предшествующей подаче заявки;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налоговому законодательству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прочие административные расходы включаются в затратную часть тарифа на основании подтверждающих документов с учетом отраслевых особенностей.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прочие административные расходы включаются расходы на консалтинговые, маркетинговые услуги и ремонтные работы, проводимые подрядным способом и другие услуги в зависимости от отраслевых особенностей, осуществляемые сторонними организациями, а также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услуги.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на охрану природы, плата за использование природных ресурсов включаются в прочие расходы и определяются с учетом размеров ставок и сборов.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расходы на выплату вознаграждения за заемные средства для реализации инвестиционного проекта субъекта включаются в расходы периода при предоставлении субъектом заключенного договора с банком (с приложением графика погашения основного долга и процентов) и определяются следующим образом: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на выплату вознаграждений по заемным средствам, получаемым в национальной валюте, для реализации инвестиционного проекта учитываются при расчете тарифа в пределах суммы, рассчитанной с применением не более 2,5 кратной базовой ставки Национального Банка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в пределах суммы, рассчитанной с применением четырех кратной ставки Лондонского межбанковского рынка.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 прогнозных показателей республиканского бюджета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Базовая ставка Национального Банка Республики Казахстан и ставка Лондонского межбанковского рынка применяются на день принятия решения по утверждению тарифа и тарифных смет субъекта.».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Комитету по регулированию естественных монополий в установленном законодательством Республики Казахстан порядке обеспечить: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Контроль за исполнением настоящего приказа возложить на курируещего вице-министра национальной экономики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Министр национальной  экономики </w:t>
      </w:r>
      <w:r>
        <w:br/>
      </w:r>
      <w:r>
        <w:rPr>
          <w:rFonts w:ascii="Times New Roman"/>
          <w:b w:val="false"/>
          <w:i w:val="false"/>
          <w:color w:val="000000"/>
          <w:sz w:val="28"/>
        </w:rPr>
        <w:t xml:space="preserve">        </w:t>
      </w:r>
      <w:r>
        <w:rPr>
          <w:rFonts w:ascii="Times New Roman"/>
          <w:b/>
          <w:i w:val="false"/>
          <w:color w:val="000000"/>
          <w:sz w:val="28"/>
        </w:rPr>
        <w:t xml:space="preserve">Республики Казахстан </w:t>
      </w:r>
      <w:r>
        <w:rPr>
          <w:rFonts w:ascii="Times New Roman"/>
          <w:b w:val="false"/>
          <w:i w:val="false"/>
          <w:color w:val="000000"/>
          <w:sz w:val="28"/>
        </w:rPr>
        <w:t xml:space="preserve">        </w:t>
      </w:r>
      <w:r>
        <w:rPr>
          <w:rFonts w:ascii="Times New Roman"/>
          <w:b/>
          <w:i w:val="false"/>
          <w:color w:val="000000"/>
          <w:sz w:val="28"/>
        </w:rPr>
        <w:t>A. Иргалиев</w:t>
      </w:r>
    </w:p>
    <w:p>
      <w:pPr>
        <w:spacing w:after="0"/>
        <w:ind w:left="0"/>
        <w:jc w:val="left"/>
      </w:pPr>
      <w:r>
        <w:rPr>
          <w:rFonts w:ascii="Times New Roman"/>
          <w:b w:val="false"/>
          <w:i w:val="false"/>
          <w:color w:val="000000"/>
          <w:sz w:val="28"/>
        </w:rPr>
        <w:t>
</w:t>
      </w:r>
      <w:r>
        <w:rPr>
          <w:rFonts w:ascii="Times New Roman"/>
          <w:b w:val="false"/>
          <w:i w:val="false"/>
          <w:color w:val="000000"/>
          <w:sz w:val="28"/>
        </w:rPr>
        <w:t>
«СОГЛAСОВAН»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000000"/>
          <w:sz w:val="28"/>
        </w:rPr>
        <w:t>
«СОГЛAСОВAН»</w:t>
      </w:r>
      <w:r>
        <w:br/>
      </w:r>
      <w:r>
        <w:rPr>
          <w:rFonts w:ascii="Times New Roman"/>
          <w:b w:val="false"/>
          <w:i w:val="false"/>
          <w:color w:val="000000"/>
          <w:sz w:val="28"/>
        </w:rPr>
        <w:t>Министерство экологии,</w:t>
      </w:r>
      <w:r>
        <w:br/>
      </w:r>
      <w:r>
        <w:rPr>
          <w:rFonts w:ascii="Times New Roman"/>
          <w:b w:val="false"/>
          <w:i w:val="false"/>
          <w:color w:val="000000"/>
          <w:sz w:val="28"/>
        </w:rPr>
        <w:t>геологии и природных ресурсов</w:t>
      </w:r>
      <w:r>
        <w:br/>
      </w: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000000"/>
          <w:sz w:val="28"/>
        </w:rPr>
        <w:t>
«СОГЛAСОВAН»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 Target="media/document_image_rId5.png"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