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fe35" w14:textId="9ccf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сельского хозяйства Республики Казахстан от 10 июля 2019 года № 259 и Министра национальной экономики Республики Казахстан от 12 июля 2019 года № 63 "Об утверждении критериев оценки степени рисков и проверочных листов в области регулирования рынка зерна, безопасности и качества хлопка"</w:t>
      </w:r>
    </w:p>
    <w:p>
      <w:pPr>
        <w:spacing w:after="0"/>
        <w:ind w:left="0"/>
        <w:jc w:val="both"/>
      </w:pPr>
      <w:r>
        <w:rPr>
          <w:rFonts w:ascii="Times New Roman"/>
          <w:b w:val="false"/>
          <w:i w:val="false"/>
          <w:color w:val="000000"/>
          <w:sz w:val="28"/>
        </w:rPr>
        <w:t>Совместный приказ Министра сельского хозяйства Республики Казахстан от 26 марта 2021 года № 92 и Министра национальной экономики Республики Казахстан от 29 марта 2021 года № 29. Зарегистрирован в Министерстве юстиции Республики Казахстан 30 марта 2021 года № 22425</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сельского хозяйства Республики Казахстан от 10 июля 2019 года № 259 и Министра национальной экономики Республики Казахстан от 12 июля 2019 года № 63 "Об утверждении критериев оценки степени рисков и проверочных листов в области регулирования рынка зерна, безопасности и качества хлопка" (зарегистрирован в Реестре государственной регистрации нормативных правовых актов № 19025, опубликован 19 июля 2019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критериях</w:t>
      </w:r>
      <w:r>
        <w:rPr>
          <w:rFonts w:ascii="Times New Roman"/>
          <w:b w:val="false"/>
          <w:i w:val="false"/>
          <w:color w:val="000000"/>
          <w:sz w:val="28"/>
        </w:rPr>
        <w:t xml:space="preserve"> оценки степени риска в области регулирования рынка зерна, утвержденных указанным совместным приказом: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8" w:id="2"/>
    <w:p>
      <w:pPr>
        <w:spacing w:after="0"/>
        <w:ind w:left="0"/>
        <w:jc w:val="both"/>
      </w:pPr>
      <w:r>
        <w:rPr>
          <w:rFonts w:ascii="Times New Roman"/>
          <w:b w:val="false"/>
          <w:i w:val="false"/>
          <w:color w:val="000000"/>
          <w:sz w:val="28"/>
        </w:rPr>
        <w:t>
      "14. При анализе и оценке степени рисков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критериям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области регулирования рынка зерна для хлебоприемных предприятий,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Start w:name="z11" w:id="3"/>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3"/>
    <w:bookmarkStart w:name="z12" w:id="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
    <w:bookmarkStart w:name="z13" w:id="5"/>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сельского хозяйства Республики Казахстан после его официального опубликования.</w:t>
      </w:r>
    </w:p>
    <w:bookmarkEnd w:id="5"/>
    <w:bookmarkStart w:name="z14" w:id="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сельского хозяйства Республики Казахстан.</w:t>
      </w:r>
    </w:p>
    <w:bookmarkEnd w:id="6"/>
    <w:bookmarkStart w:name="z15" w:id="7"/>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 национальной</w:t>
                  </w:r>
                  <w:r>
                    <w:br/>
                  </w:r>
                  <w:r>
                    <w:rPr>
                      <w:rFonts w:ascii="Times New Roman"/>
                      <w:b w:val="false"/>
                      <w:i/>
                      <w:color w:val="000000"/>
                      <w:sz w:val="20"/>
                    </w:rPr>
                    <w:t xml:space="preserve"> экономики Республики Казахстан</w:t>
                  </w:r>
                  <w:r>
                    <w:br/>
                  </w:r>
                  <w:r>
                    <w:rPr>
                      <w:rFonts w:ascii="Times New Roman"/>
                      <w:b w:val="false"/>
                      <w:i/>
                      <w:color w:val="000000"/>
                      <w:sz w:val="20"/>
                    </w:rPr>
                    <w:t>__________А. Иргалиев</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Министр сельского хозяйства </w:t>
                  </w:r>
                  <w:r>
                    <w:br/>
                  </w:r>
                  <w:r>
                    <w:rPr>
                      <w:rFonts w:ascii="Times New Roman"/>
                      <w:b w:val="false"/>
                      <w:i/>
                      <w:color w:val="000000"/>
                      <w:sz w:val="20"/>
                    </w:rPr>
                    <w:t>Республики  Казахстан</w:t>
                  </w:r>
                  <w:r>
                    <w:br/>
                  </w:r>
                  <w:r>
                    <w:rPr>
                      <w:rFonts w:ascii="Times New Roman"/>
                      <w:b w:val="false"/>
                      <w:i/>
                      <w:color w:val="000000"/>
                      <w:sz w:val="20"/>
                    </w:rPr>
                    <w:t>__________С. Омаров</w:t>
                  </w:r>
                  <w:r>
                    <w:rPr>
                      <w:rFonts w:ascii="Times New Roman"/>
                      <w:b w:val="false"/>
                      <w:i w:val="false"/>
                      <w:color w:val="000000"/>
                      <w:sz w:val="20"/>
                    </w:rPr>
                    <w:t>
</w:t>
                  </w:r>
                </w:p>
              </w:tc>
            </w:tr>
          </w:tbl>
          <w:p/>
        </w:tc>
      </w:tr>
    </w:tbl>
    <w:bookmarkStart w:name="z16"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по правовой статистике</w:t>
      </w:r>
      <w:r>
        <w:br/>
      </w:r>
      <w:r>
        <w:rPr>
          <w:rFonts w:ascii="Times New Roman"/>
          <w:b w:val="false"/>
          <w:i w:val="false"/>
          <w:color w:val="000000"/>
          <w:sz w:val="28"/>
        </w:rPr>
        <w:t>и специальным учетам</w:t>
      </w:r>
      <w:r>
        <w:br/>
      </w:r>
      <w:r>
        <w:rPr>
          <w:rFonts w:ascii="Times New Roman"/>
          <w:b w:val="false"/>
          <w:i w:val="false"/>
          <w:color w:val="000000"/>
          <w:sz w:val="28"/>
        </w:rPr>
        <w:t>Генеральной прокуратуры</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2021 года № 29 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2021 года № 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критериям </w:t>
            </w:r>
            <w:r>
              <w:br/>
            </w:r>
            <w:r>
              <w:rPr>
                <w:rFonts w:ascii="Times New Roman"/>
                <w:b w:val="false"/>
                <w:i w:val="false"/>
                <w:color w:val="000000"/>
                <w:sz w:val="20"/>
              </w:rPr>
              <w:t>оценки степени рисков в</w:t>
            </w:r>
            <w:r>
              <w:br/>
            </w:r>
            <w:r>
              <w:rPr>
                <w:rFonts w:ascii="Times New Roman"/>
                <w:b w:val="false"/>
                <w:i w:val="false"/>
                <w:color w:val="000000"/>
                <w:sz w:val="20"/>
              </w:rPr>
              <w:t>области регулирования</w:t>
            </w:r>
            <w:r>
              <w:br/>
            </w:r>
            <w:r>
              <w:rPr>
                <w:rFonts w:ascii="Times New Roman"/>
                <w:b w:val="false"/>
                <w:i w:val="false"/>
                <w:color w:val="000000"/>
                <w:sz w:val="20"/>
              </w:rPr>
              <w:t>рынка зерна</w:t>
            </w:r>
          </w:p>
        </w:tc>
      </w:tr>
    </w:tbl>
    <w:bookmarkStart w:name="z19" w:id="9"/>
    <w:p>
      <w:pPr>
        <w:spacing w:after="0"/>
        <w:ind w:left="0"/>
        <w:jc w:val="left"/>
      </w:pPr>
      <w:r>
        <w:rPr>
          <w:rFonts w:ascii="Times New Roman"/>
          <w:b/>
          <w:i w:val="false"/>
          <w:color w:val="000000"/>
        </w:rPr>
        <w:t xml:space="preserve"> Субъективные критерии оценки степени риска в области регулирования рынка зерна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10489"/>
        <w:gridCol w:w="576"/>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Хлебоприемные предприятия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информационному источнику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зерна в соответствии с данными реестра зерновых расписок</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для контроля температуры и влажности зерна при хранении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оформление зерна, поступающего на хлебоприемные предприятия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оформление очистки, сушки зерна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оформление отгрузки зерна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ведение книги количественно-качественного учета зерна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публичного договора на хранение зерна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трехдневного срока регистрации приказа на выпуск зерновой расписки со дня приема зерна от владельца зерна хлебоприемным предприятием (хлебоприемное предприятие не позднее трех рабочих дней со дня приема зерна от владельца зерна регистрирует приказ на выпуск зерновой расписки)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страхования гражданско-правовой ответственности перед держателями зерновых расписок и ее частей либо договора участия в фонде гарантирования исполнения обязательств по зерновым распискам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товарно-транспортных накладных на зерно</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реестров накладных на принятое автомобильным транспортом зерно с определением качества по среднесуточной пробе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наблюдения за хранящимся зерном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технологического оборудования: зерноочистительных машин, зерносушильного оборудования, весового оборудования, погрузочно-разгрузочных устройств, подъемно-транспортного оборудования, передвижного транспортного оборудования, оборудования активного вентилирования, емкостей для хранения зерна, оборудования для контроля температуры и влажности зерна при хранении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об утверждении типа средств измерений, о метрологической аттестации средств измерений и о поверке средств измерений</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аудита годовой финансовой отчетности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годового баланса и отчета о прибылях и убытках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квалифицированного состава технических руководителей и специалистов, имеющих соответствующее образование (для технических руководителей – высшее техническое, технологическое или агрономическое образование, для специалистов – послесреднее (техническое, технологическое или агрономическое) образование)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резервной складской емкости в размере 10 % площади зернохранилища (хлебоприемного пункта), на элеваторах – не менее одного свободного силоса на каждый надсилосный транспортер</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информационному источнику "Результаты мониторинга отчетности и сведений, представляемых субъектами контроля, в государственный электронный реестр держателей зерновых расписок":</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загруженности хлебоприемных предприятий</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приобретенных, выписанных, погашенных, испорченных и чистых бланках зерновых расписок</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количестве и качестве поступающего на хранение зерна на хлебоприемное предприятие с нового урожая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информационному источнику "Наличие и количество подтвержденных жалоб и обращений на субъекты (объекты) контроля, поступивших от физических или юридических лиц, государственных органов" субъективными критериями являются:</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подтвержденных жалоб и обращений на субъекты контроля, по определению показателей качества зерна при приемке на хлебоприемное предприятие и отгрузке, по выпуску, обращению и погашению зерновых расписок</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2021 года № 29 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2021 года № 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2019 года № 259</w:t>
            </w:r>
            <w:r>
              <w:br/>
            </w:r>
            <w:r>
              <w:rPr>
                <w:rFonts w:ascii="Times New Roman"/>
                <w:b w:val="false"/>
                <w:i w:val="false"/>
                <w:color w:val="000000"/>
                <w:sz w:val="20"/>
              </w:rPr>
              <w:t xml:space="preserve">и Министра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2019 года № 63</w:t>
            </w:r>
          </w:p>
        </w:tc>
      </w:tr>
    </w:tbl>
    <w:bookmarkStart w:name="z22" w:id="10"/>
    <w:p>
      <w:pPr>
        <w:spacing w:after="0"/>
        <w:ind w:left="0"/>
        <w:jc w:val="left"/>
      </w:pPr>
      <w:r>
        <w:rPr>
          <w:rFonts w:ascii="Times New Roman"/>
          <w:b/>
          <w:i w:val="false"/>
          <w:color w:val="000000"/>
        </w:rPr>
        <w:t xml:space="preserve">        Проверочный лист в области регулирования рынка зерна для хлебоприемных </w:t>
      </w:r>
      <w:r>
        <w:br/>
      </w:r>
      <w:r>
        <w:rPr>
          <w:rFonts w:ascii="Times New Roman"/>
          <w:b/>
          <w:i w:val="false"/>
          <w:color w:val="000000"/>
        </w:rPr>
        <w:t xml:space="preserve">                               предприятий</w:t>
      </w:r>
    </w:p>
    <w:bookmarkEnd w:id="10"/>
    <w:bookmarkStart w:name="z23" w:id="11"/>
    <w:p>
      <w:pPr>
        <w:spacing w:after="0"/>
        <w:ind w:left="0"/>
        <w:jc w:val="both"/>
      </w:pPr>
      <w:r>
        <w:rPr>
          <w:rFonts w:ascii="Times New Roman"/>
          <w:b w:val="false"/>
          <w:i w:val="false"/>
          <w:color w:val="000000"/>
          <w:sz w:val="28"/>
        </w:rPr>
        <w:t xml:space="preserve">
      для хлебоприемных предприятий: ___________________________________________  </w:t>
      </w:r>
      <w:r>
        <w:br/>
      </w:r>
      <w:r>
        <w:rPr>
          <w:rFonts w:ascii="Times New Roman"/>
          <w:b w:val="false"/>
          <w:i w:val="false"/>
          <w:color w:val="000000"/>
          <w:sz w:val="28"/>
        </w:rPr>
        <w:t xml:space="preserve">                   (наименование однородной группы субъектов (объектов) контроля) </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Государственный орган, назначивший проверку_________________________ </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Акт о назначении проверки/профилактического контроля с посещением субъекта (объекта) </w:t>
      </w:r>
      <w:r>
        <w:br/>
      </w:r>
      <w:r>
        <w:rPr>
          <w:rFonts w:ascii="Times New Roman"/>
          <w:b w:val="false"/>
          <w:i w:val="false"/>
          <w:color w:val="000000"/>
          <w:sz w:val="28"/>
        </w:rPr>
        <w:t xml:space="preserve">контроля __________________________________________________________________ </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 дата) </w:t>
      </w:r>
      <w:r>
        <w:br/>
      </w:r>
      <w:r>
        <w:rPr>
          <w:rFonts w:ascii="Times New Roman"/>
          <w:b w:val="false"/>
          <w:i w:val="false"/>
          <w:color w:val="000000"/>
          <w:sz w:val="28"/>
        </w:rPr>
        <w:t xml:space="preserve">Наименование субъекта (объекта) контроля ____________________________ </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Бизнес-идентификационный номер субъекта (объекта) контроля </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Адрес места нахождения_____________________________________________</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8667"/>
        <w:gridCol w:w="623"/>
        <w:gridCol w:w="623"/>
        <w:gridCol w:w="623"/>
        <w:gridCol w:w="797"/>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предъявляемым требованиям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предъявляемым требованиям</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зерна в соответствии с данными реестра зерновых расписок</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оборудования для контроля температуры и влажности зерна при хранении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оформление зерна, поступающего на хлебоприемные предприятия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оформление очистки, сушки зерна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оформление отгрузки зерна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ведение книги количественно-качественного учета зерна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публичного договора на хранение зерна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трехдневного срока регистрации приказа на выпуск зерновой расписки со дня приема зерна от владельца зерна хлебоприемным предприятием  (хлебоприемное предприятие не позднее трех рабочих дней со дня приема зерна от владельца зерна регистрирует приказ на выпуск зерновой расписки)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страхования гражданско-правовой ответственности перед держателями зерновых расписок и ее частей либо договора участия в фонде гарантирования исполнения обязательств по зерновым распискам</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 - транспортных накладных на зерно</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реестров накладных на принятое автомобильным транспортом зерно с определением качества по среднесуточной пробе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наблюдения за хранящимся зерном</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состояние технологического оборудования: (зерноочистительные машины, зерносушильное оборудование), весового оборудования, погрузочно-разгрузочных устройств, подъемно-транспортного оборудования, передвижного транспортного оборудования, оборудования активного вентилирования, емкостей для хранения зерна, оборудования для контроля температуры и влажности зерна при хранении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об утверждении типа средств измерений, о метрологической аттестации средств измерений и о поверке средств измерений</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аудита годовой финансовой отчетности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годового баланса и отчета о прибылях и убытках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квалифицированного состава технических руководителей и специалистов, имеющих соответствующее образование (для технических руководителей - высшее техническое, технологическое или агрономическое образование, для специалистов - послесреднее (техническое, технологическое или агрономическое) образование)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резервной складской емкости в размере 10 % площади зернохранилища (хлебоприемного пункта), на элеваторах – не менее одного свободного силоса на каждый надсилосный транспортер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2"/>
    <w:p>
      <w:pPr>
        <w:spacing w:after="0"/>
        <w:ind w:left="0"/>
        <w:jc w:val="both"/>
      </w:pPr>
      <w:r>
        <w:rPr>
          <w:rFonts w:ascii="Times New Roman"/>
          <w:b w:val="false"/>
          <w:i w:val="false"/>
          <w:color w:val="000000"/>
          <w:sz w:val="28"/>
        </w:rPr>
        <w:t xml:space="preserve">
      Должностное (ые) лицо (а) ________ __ _________ ______________________   </w:t>
      </w:r>
      <w:r>
        <w:br/>
      </w:r>
      <w:r>
        <w:rPr>
          <w:rFonts w:ascii="Times New Roman"/>
          <w:b w:val="false"/>
          <w:i w:val="false"/>
          <w:color w:val="000000"/>
          <w:sz w:val="28"/>
        </w:rPr>
        <w:t xml:space="preserve">                               (должность) (подпись) (фамилия, имя, отчество   </w:t>
      </w:r>
      <w:r>
        <w:br/>
      </w:r>
      <w:r>
        <w:rPr>
          <w:rFonts w:ascii="Times New Roman"/>
          <w:b w:val="false"/>
          <w:i w:val="false"/>
          <w:color w:val="000000"/>
          <w:sz w:val="28"/>
        </w:rPr>
        <w:t xml:space="preserve">                                                       (при его наличии)) </w:t>
      </w:r>
      <w:r>
        <w:br/>
      </w:r>
      <w:r>
        <w:rPr>
          <w:rFonts w:ascii="Times New Roman"/>
          <w:b w:val="false"/>
          <w:i w:val="false"/>
          <w:color w:val="000000"/>
          <w:sz w:val="28"/>
        </w:rPr>
        <w:t>_____________ ___________ 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 </w:t>
      </w:r>
      <w:r>
        <w:br/>
      </w:r>
      <w:r>
        <w:rPr>
          <w:rFonts w:ascii="Times New Roman"/>
          <w:b w:val="false"/>
          <w:i w:val="false"/>
          <w:color w:val="000000"/>
          <w:sz w:val="28"/>
        </w:rPr>
        <w:t xml:space="preserve">Руководитель субъекта (объекта)   </w:t>
      </w:r>
      <w:r>
        <w:br/>
      </w:r>
      <w:r>
        <w:rPr>
          <w:rFonts w:ascii="Times New Roman"/>
          <w:b w:val="false"/>
          <w:i w:val="false"/>
          <w:color w:val="000000"/>
          <w:sz w:val="28"/>
        </w:rPr>
        <w:t xml:space="preserve">_____________ __________ ____________________________________________   </w:t>
      </w:r>
      <w:r>
        <w:br/>
      </w:r>
      <w:r>
        <w:rPr>
          <w:rFonts w:ascii="Times New Roman"/>
          <w:b w:val="false"/>
          <w:i w:val="false"/>
          <w:color w:val="000000"/>
          <w:sz w:val="28"/>
        </w:rPr>
        <w:t>(должность) (подпись)             (фамилия, имя, отчество (при его наличии))</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