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4bc1" w14:textId="3f94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Верховного Суда Республики Казахстан от 26 марта 2020 года № 12 "Об утверждении Правил приема на обучение в Академию правосудия при Верховном Суде Республики Казахстан"</w:t>
      </w:r>
    </w:p>
    <w:p>
      <w:pPr>
        <w:spacing w:after="0"/>
        <w:ind w:left="0"/>
        <w:jc w:val="both"/>
      </w:pPr>
      <w:r>
        <w:rPr>
          <w:rFonts w:ascii="Times New Roman"/>
          <w:b w:val="false"/>
          <w:i w:val="false"/>
          <w:color w:val="000000"/>
          <w:sz w:val="28"/>
        </w:rPr>
        <w:t>Приказ Председателя Верховного Суда Республики Казахстан от 1 апреля 2021 года № 24. Зарегистрирован в Министерстве юстиции Республики Казахстан 5 апреля 2021 года № 22488.</w:t>
      </w:r>
    </w:p>
    <w:p>
      <w:pPr>
        <w:spacing w:after="0"/>
        <w:ind w:left="0"/>
        <w:jc w:val="both"/>
      </w:pPr>
      <w:bookmarkStart w:name="z4" w:id="0"/>
      <w:r>
        <w:rPr>
          <w:rFonts w:ascii="Times New Roman"/>
          <w:b w:val="false"/>
          <w:i w:val="false"/>
          <w:color w:val="000000"/>
          <w:sz w:val="28"/>
        </w:rPr>
        <w:t xml:space="preserve">
      В соответствии с подпунктом 11) пункта 1 </w:t>
      </w:r>
      <w:r>
        <w:rPr>
          <w:rFonts w:ascii="Times New Roman"/>
          <w:b w:val="false"/>
          <w:i w:val="false"/>
          <w:color w:val="000000"/>
          <w:sz w:val="28"/>
        </w:rPr>
        <w:t>статьи 20</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 от 25 декабря 2000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Верховного Суда Республики Казахстан от 26 марта 2020 года № 12 "Об утверждении Правил приема на обучение в Академию правосудия при Верховном Суде Республики Казахстан" (зарегистрирован в Реестре государственной регистрации нормативных правовых актов № 20197 от 30 марта 2020 года, опубликован в Эталонном контрольном банке нормативных правовых актов 03 апреля 2020 года)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на обучение в Академию правосудия при Верховном Суде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"18. Вступительный экзамен по иностранному языку проводится по технологии, разработанной Национальным центром тестирования Министерства образования и науки Республики Казахстан.</w:t>
      </w:r>
    </w:p>
    <w:bookmarkEnd w:id="3"/>
    <w:bookmarkStart w:name="z9" w:id="4"/>
    <w:p>
      <w:pPr>
        <w:spacing w:after="0"/>
        <w:ind w:left="0"/>
        <w:jc w:val="both"/>
      </w:pPr>
      <w:r>
        <w:rPr>
          <w:rFonts w:ascii="Times New Roman"/>
          <w:b w:val="false"/>
          <w:i w:val="false"/>
          <w:color w:val="000000"/>
          <w:sz w:val="28"/>
        </w:rPr>
        <w:t>
      Лица, имеющие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 по программам:</w:t>
      </w:r>
    </w:p>
    <w:bookmarkEnd w:id="4"/>
    <w:bookmarkStart w:name="z10" w:id="5"/>
    <w:p>
      <w:pPr>
        <w:spacing w:after="0"/>
        <w:ind w:left="0"/>
        <w:jc w:val="both"/>
      </w:pPr>
      <w:r>
        <w:rPr>
          <w:rFonts w:ascii="Times New Roman"/>
          <w:b w:val="false"/>
          <w:i w:val="false"/>
          <w:color w:val="000000"/>
          <w:sz w:val="28"/>
        </w:rPr>
        <w:t>
      английский язык: IELTS (АЙЛТС)/International English Language Tests System (Интернашнал Инглиш Лангудж Тестс Систем), пороговый балл не менее 6,0;</w:t>
      </w:r>
    </w:p>
    <w:bookmarkEnd w:id="5"/>
    <w:bookmarkStart w:name="z11" w:id="6"/>
    <w:p>
      <w:pPr>
        <w:spacing w:after="0"/>
        <w:ind w:left="0"/>
        <w:jc w:val="both"/>
      </w:pPr>
      <w:r>
        <w:rPr>
          <w:rFonts w:ascii="Times New Roman"/>
          <w:b w:val="false"/>
          <w:i w:val="false"/>
          <w:color w:val="000000"/>
          <w:sz w:val="28"/>
        </w:rPr>
        <w:t>
      IELTS INDICATOR (АЙТЛС Индикатор), пороговый балл не менее 6,0;</w:t>
      </w:r>
    </w:p>
    <w:bookmarkEnd w:id="6"/>
    <w:bookmarkStart w:name="z12" w:id="7"/>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программ) (TOEFL ITP (ТОЙФЛ АйТиПи), пороговый балл не менее 543 баллов;</w:t>
      </w:r>
    </w:p>
    <w:bookmarkEnd w:id="7"/>
    <w:bookmarkStart w:name="z13" w:id="8"/>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АйБИиТи), пороговый балл не менее 60;</w:t>
      </w:r>
    </w:p>
    <w:bookmarkEnd w:id="8"/>
    <w:bookmarkStart w:name="z14" w:id="9"/>
    <w:p>
      <w:pPr>
        <w:spacing w:after="0"/>
        <w:ind w:left="0"/>
        <w:jc w:val="both"/>
      </w:pPr>
      <w:r>
        <w:rPr>
          <w:rFonts w:ascii="Times New Roman"/>
          <w:b w:val="false"/>
          <w:i w:val="false"/>
          <w:color w:val="000000"/>
          <w:sz w:val="28"/>
        </w:rPr>
        <w:t>
      TOEFL PBT (Тест ов Инглиш аз а Форин Лангудж пэйпер бэйсед тэстинг) Test of English as a Foreign Language Paper-based testing, пороговый балл не менее 498;</w:t>
      </w:r>
    </w:p>
    <w:bookmarkEnd w:id="9"/>
    <w:bookmarkStart w:name="z15" w:id="10"/>
    <w:p>
      <w:pPr>
        <w:spacing w:after="0"/>
        <w:ind w:left="0"/>
        <w:jc w:val="both"/>
      </w:pPr>
      <w:r>
        <w:rPr>
          <w:rFonts w:ascii="Times New Roman"/>
          <w:b w:val="false"/>
          <w:i w:val="false"/>
          <w:color w:val="000000"/>
          <w:sz w:val="28"/>
        </w:rPr>
        <w:t>
      Duolingo English Test (Дуолинго Инглиш Тест), пороговый балл не менее 95;</w:t>
      </w:r>
    </w:p>
    <w:bookmarkEnd w:id="10"/>
    <w:bookmarkStart w:name="z16" w:id="11"/>
    <w:p>
      <w:pPr>
        <w:spacing w:after="0"/>
        <w:ind w:left="0"/>
        <w:jc w:val="both"/>
      </w:pPr>
      <w:r>
        <w:rPr>
          <w:rFonts w:ascii="Times New Roman"/>
          <w:b w:val="false"/>
          <w:i w:val="false"/>
          <w:color w:val="000000"/>
          <w:sz w:val="28"/>
        </w:rPr>
        <w:t>
      немецкий язык: Deutsche Sprachpruеfung fuеr den Hochschulzugang (дойче щпрахпрю фун фюр дейн хохшулцуган) (DSH, Niveau С1/уровень C1), TestDaF-Prufung (тестдаф-прюфун) (NiveauC1/уровень C1);</w:t>
      </w:r>
    </w:p>
    <w:bookmarkEnd w:id="11"/>
    <w:bookmarkStart w:name="z17" w:id="12"/>
    <w:p>
      <w:pPr>
        <w:spacing w:after="0"/>
        <w:ind w:left="0"/>
        <w:jc w:val="both"/>
      </w:pPr>
      <w:r>
        <w:rPr>
          <w:rFonts w:ascii="Times New Roman"/>
          <w:b w:val="false"/>
          <w:i w:val="false"/>
          <w:color w:val="000000"/>
          <w:sz w:val="28"/>
        </w:rPr>
        <w:t>
      французский язык: Test de Franзais International™ Тест де франсэ Интернасиональ (TFI (ТФИ) не ниже уровня В1 по секциям чтения и аудирования), Diplome d’Etudes en Langue franзaise Диплом дэтюд ан Ланг франсэз (DELF (ДЭЛФ), уровень B2), Diplome Approfondi de Langue franзaise Диплом Аппрофонди де Ланг Франсэз (DALF (ДАЛФ), уровень C1), Test de connaissance du franзais Тест де коннэссанс дю франсэ (TCF (ТСФ) не менее 50 баллов)"</w:t>
      </w:r>
    </w:p>
    <w:bookmarkEnd w:id="12"/>
    <w:bookmarkStart w:name="z18" w:id="13"/>
    <w:p>
      <w:pPr>
        <w:spacing w:after="0"/>
        <w:ind w:left="0"/>
        <w:jc w:val="both"/>
      </w:pPr>
      <w:r>
        <w:rPr>
          <w:rFonts w:ascii="Times New Roman"/>
          <w:b w:val="false"/>
          <w:i w:val="false"/>
          <w:color w:val="000000"/>
          <w:sz w:val="28"/>
        </w:rPr>
        <w:t>
      освобождаются от вступительного экзамена по иностранному языку.</w:t>
      </w:r>
    </w:p>
    <w:bookmarkEnd w:id="13"/>
    <w:bookmarkStart w:name="z19" w:id="14"/>
    <w:p>
      <w:pPr>
        <w:spacing w:after="0"/>
        <w:ind w:left="0"/>
        <w:jc w:val="both"/>
      </w:pPr>
      <w:r>
        <w:rPr>
          <w:rFonts w:ascii="Times New Roman"/>
          <w:b w:val="false"/>
          <w:i w:val="false"/>
          <w:color w:val="000000"/>
          <w:sz w:val="28"/>
        </w:rPr>
        <w:t>
      2. Департаменту по обеспечению деятельности судов при Верховном Суде Республики Казахстан (аппарату Верховного Суда Республики Казахстан) обеспечить:</w:t>
      </w:r>
    </w:p>
    <w:bookmarkEnd w:id="14"/>
    <w:bookmarkStart w:name="z20" w:id="1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5"/>
    <w:bookmarkStart w:name="z21" w:id="16"/>
    <w:p>
      <w:pPr>
        <w:spacing w:after="0"/>
        <w:ind w:left="0"/>
        <w:jc w:val="both"/>
      </w:pPr>
      <w:r>
        <w:rPr>
          <w:rFonts w:ascii="Times New Roman"/>
          <w:b w:val="false"/>
          <w:i w:val="false"/>
          <w:color w:val="000000"/>
          <w:sz w:val="28"/>
        </w:rPr>
        <w:t>
      2) размещение настоящего приказа на официальном интернет-ресурсе Верховного Суда Республики Казахстан;</w:t>
      </w:r>
    </w:p>
    <w:bookmarkEnd w:id="16"/>
    <w:bookmarkStart w:name="z22" w:id="17"/>
    <w:p>
      <w:pPr>
        <w:spacing w:after="0"/>
        <w:ind w:left="0"/>
        <w:jc w:val="both"/>
      </w:pPr>
      <w:r>
        <w:rPr>
          <w:rFonts w:ascii="Times New Roman"/>
          <w:b w:val="false"/>
          <w:i w:val="false"/>
          <w:color w:val="000000"/>
          <w:sz w:val="28"/>
        </w:rPr>
        <w:t>
      3.Контроль за исполнением настоящего Приказа возложить на ректора Академии Баймолдину З.Х.</w:t>
      </w:r>
    </w:p>
    <w:bookmarkEnd w:id="17"/>
    <w:bookmarkStart w:name="z23" w:id="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Верховного Суда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