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2dceb" w14:textId="1b2dc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исполняющего обязанности Министра финансов Республики Казахстан от 5 ноября 2019 года № 1223 "Об утверждении Правил составления прогнозной консолидированной финансовой отчетности по республиканскому бюджету"</w:t>
      </w:r>
    </w:p>
    <w:p>
      <w:pPr>
        <w:spacing w:after="0"/>
        <w:ind w:left="0"/>
        <w:jc w:val="both"/>
      </w:pPr>
      <w:r>
        <w:rPr>
          <w:rFonts w:ascii="Times New Roman"/>
          <w:b w:val="false"/>
          <w:i w:val="false"/>
          <w:color w:val="000000"/>
          <w:sz w:val="28"/>
        </w:rPr>
        <w:t>Приказ Министра финансов Республики Казахстан от 20 апреля 2021 года № 371. Зарегистрирован в Министерстве юстиции Республики Казахстан 21 апреля 2021 года № 22584</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61-1 Бюджетного кодекса Республики Казахстан от 4 декабря 2008 года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финансов Республики Казахстан от 5 ноября 2019 года № 1223 "Об утверждении Правил составления прогнозной консолидированной финансовой отчетности по республиканскому бюджету" (зарегистрирован в Реестре государственной регистрации нормативных правовых актов под № 19591, опубликован 19 ноября 2019 года в Эталонном контрольном банке нормативных правовых актов Республики Казахстан)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составления прогнозной консолидированной финансовой отчетности по республиканскому бюджету,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настоящему приказу.</w:t>
      </w:r>
    </w:p>
    <w:bookmarkStart w:name="z8" w:id="3"/>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w:t>
      </w:r>
    </w:p>
    <w:bookmarkEnd w:id="3"/>
    <w:bookmarkStart w:name="z9" w:id="4"/>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4"/>
    <w:bookmarkStart w:name="z10"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5"/>
    <w:bookmarkStart w:name="z11"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6"/>
    <w:bookmarkStart w:name="z12" w:id="7"/>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bookmarkStart w:name="z14" w:id="8"/>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национальной экономики</w:t>
      </w:r>
      <w:r>
        <w:br/>
      </w:r>
      <w:r>
        <w:rPr>
          <w:rFonts w:ascii="Times New Roman"/>
          <w:b w:val="false"/>
          <w:i w:val="false"/>
          <w:color w:val="000000"/>
          <w:sz w:val="28"/>
        </w:rPr>
        <w:t>Республики Казахстан</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апреля 2021 года № 371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составления прогнозной</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по</w:t>
            </w:r>
            <w:r>
              <w:br/>
            </w:r>
            <w:r>
              <w:rPr>
                <w:rFonts w:ascii="Times New Roman"/>
                <w:b w:val="false"/>
                <w:i w:val="false"/>
                <w:color w:val="000000"/>
                <w:sz w:val="20"/>
              </w:rPr>
              <w:t>республиканскому бюджету</w:t>
            </w:r>
          </w:p>
        </w:tc>
      </w:tr>
    </w:tbl>
    <w:bookmarkStart w:name="z17" w:id="9"/>
    <w:p>
      <w:pPr>
        <w:spacing w:after="0"/>
        <w:ind w:left="0"/>
        <w:jc w:val="left"/>
      </w:pPr>
      <w:r>
        <w:rPr>
          <w:rFonts w:ascii="Times New Roman"/>
          <w:b/>
          <w:i w:val="false"/>
          <w:color w:val="000000"/>
        </w:rPr>
        <w:t xml:space="preserve"> Пояснительная записка к прогнозной консолидированной финансовой отчетности по республиканскому бюджету на _________________годы</w:t>
      </w:r>
    </w:p>
    <w:bookmarkEnd w:id="9"/>
    <w:bookmarkStart w:name="z18" w:id="10"/>
    <w:p>
      <w:pPr>
        <w:spacing w:after="0"/>
        <w:ind w:left="0"/>
        <w:jc w:val="both"/>
      </w:pPr>
      <w:r>
        <w:rPr>
          <w:rFonts w:ascii="Times New Roman"/>
          <w:b w:val="false"/>
          <w:i w:val="false"/>
          <w:color w:val="000000"/>
          <w:sz w:val="28"/>
        </w:rPr>
        <w:t>
      1. Общие сведения</w:t>
      </w:r>
    </w:p>
    <w:bookmarkEnd w:id="10"/>
    <w:bookmarkStart w:name="z19" w:id="11"/>
    <w:p>
      <w:pPr>
        <w:spacing w:after="0"/>
        <w:ind w:left="0"/>
        <w:jc w:val="both"/>
      </w:pPr>
      <w:r>
        <w:rPr>
          <w:rFonts w:ascii="Times New Roman"/>
          <w:b w:val="false"/>
          <w:i w:val="false"/>
          <w:color w:val="000000"/>
          <w:sz w:val="28"/>
        </w:rPr>
        <w:t xml:space="preserve">
      Формирование прогнозной консолидированной финансовой отчетности по республиканскому бюджету предусмотрено </w:t>
      </w:r>
      <w:r>
        <w:rPr>
          <w:rFonts w:ascii="Times New Roman"/>
          <w:b w:val="false"/>
          <w:i w:val="false"/>
          <w:color w:val="000000"/>
          <w:sz w:val="28"/>
        </w:rPr>
        <w:t>статьями 61-1</w:t>
      </w:r>
      <w:r>
        <w:rPr>
          <w:rFonts w:ascii="Times New Roman"/>
          <w:b w:val="false"/>
          <w:i w:val="false"/>
          <w:color w:val="000000"/>
          <w:sz w:val="28"/>
        </w:rPr>
        <w:t xml:space="preserve"> и </w:t>
      </w:r>
      <w:r>
        <w:rPr>
          <w:rFonts w:ascii="Times New Roman"/>
          <w:b w:val="false"/>
          <w:i w:val="false"/>
          <w:color w:val="000000"/>
          <w:sz w:val="28"/>
        </w:rPr>
        <w:t>74</w:t>
      </w:r>
      <w:r>
        <w:rPr>
          <w:rFonts w:ascii="Times New Roman"/>
          <w:b w:val="false"/>
          <w:i w:val="false"/>
          <w:color w:val="000000"/>
          <w:sz w:val="28"/>
        </w:rPr>
        <w:t xml:space="preserve"> Бюджетного кодекса Республики Казахстан от 4 декабря 2008 года. Прогнозная консолидированная финансовая отчетность по республиканскому бюджету представляется в составе проекта закона о республиканском бюджете.</w:t>
      </w:r>
    </w:p>
    <w:bookmarkEnd w:id="11"/>
    <w:bookmarkStart w:name="z20" w:id="12"/>
    <w:p>
      <w:pPr>
        <w:spacing w:after="0"/>
        <w:ind w:left="0"/>
        <w:jc w:val="both"/>
      </w:pPr>
      <w:r>
        <w:rPr>
          <w:rFonts w:ascii="Times New Roman"/>
          <w:b w:val="false"/>
          <w:i w:val="false"/>
          <w:color w:val="000000"/>
          <w:sz w:val="28"/>
        </w:rPr>
        <w:t>
      Прогнозная консолидированная финансовая отчетность по республиканскому бюджету на ______________годы составлена Министерством финансов Республики Казахстан на основании данных прогноза доходов республиканского бюджета и расходов ____ администраторов республиканских бюджетных программ по методу начисления. В прогнозную консолидированную финансовую отчетность по республиканскому бюджету не включаются субъекты квазигосударственного сектора.</w:t>
      </w:r>
    </w:p>
    <w:bookmarkEnd w:id="12"/>
    <w:bookmarkStart w:name="z21" w:id="13"/>
    <w:p>
      <w:pPr>
        <w:spacing w:after="0"/>
        <w:ind w:left="0"/>
        <w:jc w:val="both"/>
      </w:pPr>
      <w:r>
        <w:rPr>
          <w:rFonts w:ascii="Times New Roman"/>
          <w:b w:val="false"/>
          <w:i w:val="false"/>
          <w:color w:val="000000"/>
          <w:sz w:val="28"/>
        </w:rPr>
        <w:t>
      Единица измерения прогнозной консолидированной финансовой отчетности по республиканскому бюджету - тысяч тенге.</w:t>
      </w:r>
    </w:p>
    <w:bookmarkEnd w:id="13"/>
    <w:bookmarkStart w:name="z22" w:id="14"/>
    <w:p>
      <w:pPr>
        <w:spacing w:after="0"/>
        <w:ind w:left="0"/>
        <w:jc w:val="both"/>
      </w:pPr>
      <w:r>
        <w:rPr>
          <w:rFonts w:ascii="Times New Roman"/>
          <w:b w:val="false"/>
          <w:i w:val="false"/>
          <w:color w:val="000000"/>
          <w:sz w:val="28"/>
        </w:rPr>
        <w:t>
      2. Основные положения учетной политики</w:t>
      </w:r>
    </w:p>
    <w:bookmarkEnd w:id="14"/>
    <w:bookmarkStart w:name="z23" w:id="15"/>
    <w:p>
      <w:pPr>
        <w:spacing w:after="0"/>
        <w:ind w:left="0"/>
        <w:jc w:val="both"/>
      </w:pPr>
      <w:r>
        <w:rPr>
          <w:rFonts w:ascii="Times New Roman"/>
          <w:b w:val="false"/>
          <w:i w:val="false"/>
          <w:color w:val="000000"/>
          <w:sz w:val="28"/>
        </w:rPr>
        <w:t xml:space="preserve">
      Прогнозная консолидированная финансовая отчетность по республиканскому бюджету формируется в соответствии с Правилами составления прогнозной консолидированной финансовой отчетности по республиканскому бюджету и принципами учетной политики,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7 сентября 2010 года № 444 "Об утверждении учетной политики" (зарегистрирован в Реестре государственной регистрации нормативных правовых актов под № 6505).</w:t>
      </w:r>
    </w:p>
    <w:bookmarkEnd w:id="15"/>
    <w:bookmarkStart w:name="z24" w:id="16"/>
    <w:p>
      <w:pPr>
        <w:spacing w:after="0"/>
        <w:ind w:left="0"/>
        <w:jc w:val="both"/>
      </w:pPr>
      <w:r>
        <w:rPr>
          <w:rFonts w:ascii="Times New Roman"/>
          <w:b w:val="false"/>
          <w:i w:val="false"/>
          <w:color w:val="000000"/>
          <w:sz w:val="28"/>
        </w:rPr>
        <w:t>
      Денежные средства и их эквиваленты</w:t>
      </w:r>
    </w:p>
    <w:bookmarkEnd w:id="16"/>
    <w:bookmarkStart w:name="z25" w:id="17"/>
    <w:p>
      <w:pPr>
        <w:spacing w:after="0"/>
        <w:ind w:left="0"/>
        <w:jc w:val="both"/>
      </w:pPr>
      <w:r>
        <w:rPr>
          <w:rFonts w:ascii="Times New Roman"/>
          <w:b w:val="false"/>
          <w:i w:val="false"/>
          <w:color w:val="000000"/>
          <w:sz w:val="28"/>
        </w:rPr>
        <w:t>
      Все операции, связанные с зачислением поступлений в бюджет и осуществлением платежей из бюджета, отражаются на Едином казначейском счете. Денежные потоки по Единому казначейскому счету в прогнозной консолидированной финансовой отчетности по республиканскому бюджету отражены в пределах информации, представленной в консолидированной финансовой отчетности об исполнении республиканского бюджета. В прогнозной консолидированной финансовой отчетности по республиканскому бюджету отражаются потоки по контрольному счету наличности республиканского бюджета, контрольному счету наличности платных услуг и другим счетам денежных средств в пределах информации, представленной в консолидированной финансовой отчетности об исполнении республиканского бюджета.</w:t>
      </w:r>
    </w:p>
    <w:bookmarkEnd w:id="17"/>
    <w:bookmarkStart w:name="z26" w:id="18"/>
    <w:p>
      <w:pPr>
        <w:spacing w:after="0"/>
        <w:ind w:left="0"/>
        <w:jc w:val="both"/>
      </w:pPr>
      <w:r>
        <w:rPr>
          <w:rFonts w:ascii="Times New Roman"/>
          <w:b w:val="false"/>
          <w:i w:val="false"/>
          <w:color w:val="000000"/>
          <w:sz w:val="28"/>
        </w:rPr>
        <w:t>
      Финансовые инвестиции</w:t>
      </w:r>
    </w:p>
    <w:bookmarkEnd w:id="18"/>
    <w:bookmarkStart w:name="z27" w:id="19"/>
    <w:p>
      <w:pPr>
        <w:spacing w:after="0"/>
        <w:ind w:left="0"/>
        <w:jc w:val="both"/>
      </w:pPr>
      <w:r>
        <w:rPr>
          <w:rFonts w:ascii="Times New Roman"/>
          <w:b w:val="false"/>
          <w:i w:val="false"/>
          <w:color w:val="000000"/>
          <w:sz w:val="28"/>
        </w:rPr>
        <w:t>
      В финансовые инвестиции включаются финансовые инвестиции в субъекты квазигосударственного сектора и прочие организации, бюджетные кредиты. Финансовые инвестиции в субъекты квазигосударственного сектора отражаются по фактически понесенным затратам (себестоимости). Бюджетные кредиты отражаются по себестоимости. Финансовые инвестиции включаются в прогнозную консолидированную финансовую отчетность по республиканскому бюджету в пределах информации, представленной в консолидированной финансовой отчетности об исполнении республиканского бюджета и изменений планируемого периода.</w:t>
      </w:r>
    </w:p>
    <w:bookmarkEnd w:id="19"/>
    <w:bookmarkStart w:name="z28" w:id="20"/>
    <w:p>
      <w:pPr>
        <w:spacing w:after="0"/>
        <w:ind w:left="0"/>
        <w:jc w:val="both"/>
      </w:pPr>
      <w:r>
        <w:rPr>
          <w:rFonts w:ascii="Times New Roman"/>
          <w:b w:val="false"/>
          <w:i w:val="false"/>
          <w:color w:val="000000"/>
          <w:sz w:val="28"/>
        </w:rPr>
        <w:t>
      Запасы</w:t>
      </w:r>
    </w:p>
    <w:bookmarkEnd w:id="20"/>
    <w:bookmarkStart w:name="z29" w:id="21"/>
    <w:p>
      <w:pPr>
        <w:spacing w:after="0"/>
        <w:ind w:left="0"/>
        <w:jc w:val="both"/>
      </w:pPr>
      <w:r>
        <w:rPr>
          <w:rFonts w:ascii="Times New Roman"/>
          <w:b w:val="false"/>
          <w:i w:val="false"/>
          <w:color w:val="000000"/>
          <w:sz w:val="28"/>
        </w:rPr>
        <w:t>
      Запасы отражаются по их фактической себестоимости. В прогнозной консолидированной финансовой отчетности по республиканскому бюджету стоимость приобретения запасов планируемого периода отражается в расходах. Остатки запасов включаются в прогнозную консолидированную финансовую отчетность по республиканскому бюджету в пределах информации, представленной в консолидированной финансовой отчетности об исполнении республиканского бюджета.</w:t>
      </w:r>
    </w:p>
    <w:bookmarkEnd w:id="21"/>
    <w:bookmarkStart w:name="z30" w:id="22"/>
    <w:p>
      <w:pPr>
        <w:spacing w:after="0"/>
        <w:ind w:left="0"/>
        <w:jc w:val="both"/>
      </w:pPr>
      <w:r>
        <w:rPr>
          <w:rFonts w:ascii="Times New Roman"/>
          <w:b w:val="false"/>
          <w:i w:val="false"/>
          <w:color w:val="000000"/>
          <w:sz w:val="28"/>
        </w:rPr>
        <w:t>
      Основные средства</w:t>
      </w:r>
    </w:p>
    <w:bookmarkEnd w:id="22"/>
    <w:bookmarkStart w:name="z31" w:id="23"/>
    <w:p>
      <w:pPr>
        <w:spacing w:after="0"/>
        <w:ind w:left="0"/>
        <w:jc w:val="both"/>
      </w:pPr>
      <w:r>
        <w:rPr>
          <w:rFonts w:ascii="Times New Roman"/>
          <w:b w:val="false"/>
          <w:i w:val="false"/>
          <w:color w:val="000000"/>
          <w:sz w:val="28"/>
        </w:rPr>
        <w:t>
      В прогнозной консолидированной финансовой отчетности по республиканскому бюджету основные средства отражаются по балансовой стоимости, определяемой вычитанием из первоначальной стоимости накопленной амортизации и начисленной амортизации соответствующего планируемого периода.</w:t>
      </w:r>
    </w:p>
    <w:bookmarkEnd w:id="23"/>
    <w:bookmarkStart w:name="z32" w:id="24"/>
    <w:p>
      <w:pPr>
        <w:spacing w:after="0"/>
        <w:ind w:left="0"/>
        <w:jc w:val="both"/>
      </w:pPr>
      <w:r>
        <w:rPr>
          <w:rFonts w:ascii="Times New Roman"/>
          <w:b w:val="false"/>
          <w:i w:val="false"/>
          <w:color w:val="000000"/>
          <w:sz w:val="28"/>
        </w:rPr>
        <w:t xml:space="preserve">
      При начислении амортизации основных средств используются годовые нормы амортизации, утвержденные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3 августа 2010 года № 393 "Об утверждении Правил ведения бухгалтерского учета в государственных учреждениях" (зарегистрирован в Реестре государственной регистрации нормативных правовых актов под № 6443).</w:t>
      </w:r>
    </w:p>
    <w:bookmarkEnd w:id="24"/>
    <w:bookmarkStart w:name="z33" w:id="25"/>
    <w:p>
      <w:pPr>
        <w:spacing w:after="0"/>
        <w:ind w:left="0"/>
        <w:jc w:val="both"/>
      </w:pPr>
      <w:r>
        <w:rPr>
          <w:rFonts w:ascii="Times New Roman"/>
          <w:b w:val="false"/>
          <w:i w:val="false"/>
          <w:color w:val="000000"/>
          <w:sz w:val="28"/>
        </w:rPr>
        <w:t>
      Основные средства включаются в прогнозную консолидированную финансовую отчетность по республиканскому бюджету в пределах информации, представленной в консолидированной финансовой отчетности об исполнении республиканского бюджета и изменений планируемого периода.</w:t>
      </w:r>
    </w:p>
    <w:bookmarkEnd w:id="25"/>
    <w:bookmarkStart w:name="z34" w:id="26"/>
    <w:p>
      <w:pPr>
        <w:spacing w:after="0"/>
        <w:ind w:left="0"/>
        <w:jc w:val="both"/>
      </w:pPr>
      <w:r>
        <w:rPr>
          <w:rFonts w:ascii="Times New Roman"/>
          <w:b w:val="false"/>
          <w:i w:val="false"/>
          <w:color w:val="000000"/>
          <w:sz w:val="28"/>
        </w:rPr>
        <w:t>
      Незавершенное строительство</w:t>
      </w:r>
    </w:p>
    <w:bookmarkEnd w:id="26"/>
    <w:bookmarkStart w:name="z35" w:id="27"/>
    <w:p>
      <w:pPr>
        <w:spacing w:after="0"/>
        <w:ind w:left="0"/>
        <w:jc w:val="both"/>
      </w:pPr>
      <w:r>
        <w:rPr>
          <w:rFonts w:ascii="Times New Roman"/>
          <w:b w:val="false"/>
          <w:i w:val="false"/>
          <w:color w:val="000000"/>
          <w:sz w:val="28"/>
        </w:rPr>
        <w:t>
      Незавершенное строительство измеряется по фактическим затратам. Затраты по незаконченным и законченным, но не сданным в эксплуатацию объектам строительства и реконструкции переходят на баланс следующего года. Законченные и сданные в эксплуатацию объекты строительства на основании актов приемки относятся на счета учета долгосрочных активов в полной сумме произведенных на них затрат. Незавершенное строительство включается в прогнозную консолидированную финансовую отчетность по республиканскому бюджету в пределах информации, представленной в консолидированной финансовой отчетности об исполнении республиканского бюджета и изменений планируемого периода.</w:t>
      </w:r>
    </w:p>
    <w:bookmarkEnd w:id="27"/>
    <w:bookmarkStart w:name="z36" w:id="28"/>
    <w:p>
      <w:pPr>
        <w:spacing w:after="0"/>
        <w:ind w:left="0"/>
        <w:jc w:val="both"/>
      </w:pPr>
      <w:r>
        <w:rPr>
          <w:rFonts w:ascii="Times New Roman"/>
          <w:b w:val="false"/>
          <w:i w:val="false"/>
          <w:color w:val="000000"/>
          <w:sz w:val="28"/>
        </w:rPr>
        <w:t>
      Инвестиционная недвижимость</w:t>
      </w:r>
    </w:p>
    <w:bookmarkEnd w:id="28"/>
    <w:bookmarkStart w:name="z37" w:id="29"/>
    <w:p>
      <w:pPr>
        <w:spacing w:after="0"/>
        <w:ind w:left="0"/>
        <w:jc w:val="both"/>
      </w:pPr>
      <w:r>
        <w:rPr>
          <w:rFonts w:ascii="Times New Roman"/>
          <w:b w:val="false"/>
          <w:i w:val="false"/>
          <w:color w:val="000000"/>
          <w:sz w:val="28"/>
        </w:rPr>
        <w:t xml:space="preserve">
      Инвестиционная недвижимость включается в прогнозную консолидированную финансовую отчетность по республиканскому бюджету в пределах информации, представленной в консолидированной финансовой отчетности об исполнении республиканского бюджета. </w:t>
      </w:r>
    </w:p>
    <w:bookmarkEnd w:id="29"/>
    <w:bookmarkStart w:name="z38" w:id="30"/>
    <w:p>
      <w:pPr>
        <w:spacing w:after="0"/>
        <w:ind w:left="0"/>
        <w:jc w:val="both"/>
      </w:pPr>
      <w:r>
        <w:rPr>
          <w:rFonts w:ascii="Times New Roman"/>
          <w:b w:val="false"/>
          <w:i w:val="false"/>
          <w:color w:val="000000"/>
          <w:sz w:val="28"/>
        </w:rPr>
        <w:t>
      Нематериальные активы</w:t>
      </w:r>
    </w:p>
    <w:bookmarkEnd w:id="30"/>
    <w:bookmarkStart w:name="z39" w:id="31"/>
    <w:p>
      <w:pPr>
        <w:spacing w:after="0"/>
        <w:ind w:left="0"/>
        <w:jc w:val="both"/>
      </w:pPr>
      <w:r>
        <w:rPr>
          <w:rFonts w:ascii="Times New Roman"/>
          <w:b w:val="false"/>
          <w:i w:val="false"/>
          <w:color w:val="000000"/>
          <w:sz w:val="28"/>
        </w:rPr>
        <w:t>
      В прогнозной консолидированной финансовой отчетности по республиканскому бюджету нематериальные активы отражаются по балансовой стоимости, определяемой вычитанием из первоначальной стоимости накопленной амортизации и начисленной амортизации за соответствующий планируемый период.</w:t>
      </w:r>
    </w:p>
    <w:bookmarkEnd w:id="31"/>
    <w:bookmarkStart w:name="z40" w:id="32"/>
    <w:p>
      <w:pPr>
        <w:spacing w:after="0"/>
        <w:ind w:left="0"/>
        <w:jc w:val="both"/>
      </w:pPr>
      <w:r>
        <w:rPr>
          <w:rFonts w:ascii="Times New Roman"/>
          <w:b w:val="false"/>
          <w:i w:val="false"/>
          <w:color w:val="000000"/>
          <w:sz w:val="28"/>
        </w:rPr>
        <w:t xml:space="preserve">
      При начислении амортизации нематериальных активов используются годовые нормы амортизации, утвержденные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3 августа 2010 года № 393 "Об утверждении Правил ведения бухгалтерского учета в государственных учреждениях" (зарегистрирован в Реестре государственной регистрации нормативных правовых актов под № 6443).</w:t>
      </w:r>
    </w:p>
    <w:bookmarkEnd w:id="32"/>
    <w:bookmarkStart w:name="z41" w:id="33"/>
    <w:p>
      <w:pPr>
        <w:spacing w:after="0"/>
        <w:ind w:left="0"/>
        <w:jc w:val="both"/>
      </w:pPr>
      <w:r>
        <w:rPr>
          <w:rFonts w:ascii="Times New Roman"/>
          <w:b w:val="false"/>
          <w:i w:val="false"/>
          <w:color w:val="000000"/>
          <w:sz w:val="28"/>
        </w:rPr>
        <w:t>
      Нематериальные активы включаются в прогнозную консолидированную финансовую отчетность по республиканскому бюджету в пределах информации, представленной в консолидированной финансовой отчетности об исполнении республиканского бюджета и изменений планируемого периода.</w:t>
      </w:r>
    </w:p>
    <w:bookmarkEnd w:id="33"/>
    <w:bookmarkStart w:name="z42" w:id="34"/>
    <w:p>
      <w:pPr>
        <w:spacing w:after="0"/>
        <w:ind w:left="0"/>
        <w:jc w:val="both"/>
      </w:pPr>
      <w:r>
        <w:rPr>
          <w:rFonts w:ascii="Times New Roman"/>
          <w:b w:val="false"/>
          <w:i w:val="false"/>
          <w:color w:val="000000"/>
          <w:sz w:val="28"/>
        </w:rPr>
        <w:t>
      Дебиторская и кредиторская задолженность</w:t>
      </w:r>
    </w:p>
    <w:bookmarkEnd w:id="34"/>
    <w:bookmarkStart w:name="z43" w:id="35"/>
    <w:p>
      <w:pPr>
        <w:spacing w:after="0"/>
        <w:ind w:left="0"/>
        <w:jc w:val="both"/>
      </w:pPr>
      <w:r>
        <w:rPr>
          <w:rFonts w:ascii="Times New Roman"/>
          <w:b w:val="false"/>
          <w:i w:val="false"/>
          <w:color w:val="000000"/>
          <w:sz w:val="28"/>
        </w:rPr>
        <w:t>
      Дебиторская и кредиторская задолженность включаются в прогнозную консолидированную финансовую отчетность по республиканскому бюджету в пределах информации, представленной в консолидированной финансовой отчетности об исполнении республиканского бюджета.</w:t>
      </w:r>
    </w:p>
    <w:bookmarkEnd w:id="35"/>
    <w:bookmarkStart w:name="z44" w:id="36"/>
    <w:p>
      <w:pPr>
        <w:spacing w:after="0"/>
        <w:ind w:left="0"/>
        <w:jc w:val="both"/>
      </w:pPr>
      <w:r>
        <w:rPr>
          <w:rFonts w:ascii="Times New Roman"/>
          <w:b w:val="false"/>
          <w:i w:val="false"/>
          <w:color w:val="000000"/>
          <w:sz w:val="28"/>
        </w:rPr>
        <w:t xml:space="preserve">
      Займы </w:t>
      </w:r>
    </w:p>
    <w:bookmarkEnd w:id="36"/>
    <w:bookmarkStart w:name="z45" w:id="37"/>
    <w:p>
      <w:pPr>
        <w:spacing w:after="0"/>
        <w:ind w:left="0"/>
        <w:jc w:val="both"/>
      </w:pPr>
      <w:r>
        <w:rPr>
          <w:rFonts w:ascii="Times New Roman"/>
          <w:b w:val="false"/>
          <w:i w:val="false"/>
          <w:color w:val="000000"/>
          <w:sz w:val="28"/>
        </w:rPr>
        <w:t>
      Учет полученных займов производится по себестоимости и/или номинальной стоимости. Займы включаются в прогнозную консолидированную финансовую отчетность по республиканскому бюджету в пределах информации, представленной в консолидированной финансовой отчетности об исполнении республиканского бюджета и изменений планируемого периода.</w:t>
      </w:r>
    </w:p>
    <w:bookmarkEnd w:id="37"/>
    <w:bookmarkStart w:name="z46" w:id="38"/>
    <w:p>
      <w:pPr>
        <w:spacing w:after="0"/>
        <w:ind w:left="0"/>
        <w:jc w:val="both"/>
      </w:pPr>
      <w:r>
        <w:rPr>
          <w:rFonts w:ascii="Times New Roman"/>
          <w:b w:val="false"/>
          <w:i w:val="false"/>
          <w:color w:val="000000"/>
          <w:sz w:val="28"/>
        </w:rPr>
        <w:t>
      Оценочные обязательства, условные обязательства и условные активы</w:t>
      </w:r>
    </w:p>
    <w:bookmarkEnd w:id="38"/>
    <w:bookmarkStart w:name="z47" w:id="39"/>
    <w:p>
      <w:pPr>
        <w:spacing w:after="0"/>
        <w:ind w:left="0"/>
        <w:jc w:val="both"/>
      </w:pPr>
      <w:r>
        <w:rPr>
          <w:rFonts w:ascii="Times New Roman"/>
          <w:b w:val="false"/>
          <w:i w:val="false"/>
          <w:color w:val="000000"/>
          <w:sz w:val="28"/>
        </w:rPr>
        <w:t>
      Оценочные обязательства, условные обязательства и условные активы включаются в прогнозную консолидированную финансовую отчетность по республиканскому бюджету в пределах информации, представленной в консолидированной финансовой отчетности об исполнении республиканского бюджета.</w:t>
      </w:r>
    </w:p>
    <w:bookmarkEnd w:id="39"/>
    <w:bookmarkStart w:name="z48" w:id="40"/>
    <w:p>
      <w:pPr>
        <w:spacing w:after="0"/>
        <w:ind w:left="0"/>
        <w:jc w:val="both"/>
      </w:pPr>
      <w:r>
        <w:rPr>
          <w:rFonts w:ascii="Times New Roman"/>
          <w:b w:val="false"/>
          <w:i w:val="false"/>
          <w:color w:val="000000"/>
          <w:sz w:val="28"/>
        </w:rPr>
        <w:t>
      Пенсионные обязательства</w:t>
      </w:r>
    </w:p>
    <w:bookmarkEnd w:id="40"/>
    <w:bookmarkStart w:name="z49" w:id="41"/>
    <w:p>
      <w:pPr>
        <w:spacing w:after="0"/>
        <w:ind w:left="0"/>
        <w:jc w:val="both"/>
      </w:pPr>
      <w:r>
        <w:rPr>
          <w:rFonts w:ascii="Times New Roman"/>
          <w:b w:val="false"/>
          <w:i w:val="false"/>
          <w:color w:val="000000"/>
          <w:sz w:val="28"/>
        </w:rPr>
        <w:t>
      Пенсионные обязательства включаются в прогнозную консолидированную финансовую отчетность по республиканскому бюджету в пределах информации, представленной в консолидированной финансовой отчетности об исполнении республиканского бюджета.</w:t>
      </w:r>
    </w:p>
    <w:bookmarkEnd w:id="41"/>
    <w:bookmarkStart w:name="z50" w:id="42"/>
    <w:p>
      <w:pPr>
        <w:spacing w:after="0"/>
        <w:ind w:left="0"/>
        <w:jc w:val="both"/>
      </w:pPr>
      <w:r>
        <w:rPr>
          <w:rFonts w:ascii="Times New Roman"/>
          <w:b w:val="false"/>
          <w:i w:val="false"/>
          <w:color w:val="000000"/>
          <w:sz w:val="28"/>
        </w:rPr>
        <w:t>
      Прогнозные показатели по изменениям пенсионных обязательств отражены в пределах планируемого периода.</w:t>
      </w:r>
    </w:p>
    <w:bookmarkEnd w:id="42"/>
    <w:bookmarkStart w:name="z51" w:id="43"/>
    <w:p>
      <w:pPr>
        <w:spacing w:after="0"/>
        <w:ind w:left="0"/>
        <w:jc w:val="both"/>
      </w:pPr>
      <w:r>
        <w:rPr>
          <w:rFonts w:ascii="Times New Roman"/>
          <w:b w:val="false"/>
          <w:i w:val="false"/>
          <w:color w:val="000000"/>
          <w:sz w:val="28"/>
        </w:rPr>
        <w:t>
      Доходы</w:t>
      </w:r>
    </w:p>
    <w:bookmarkEnd w:id="43"/>
    <w:bookmarkStart w:name="z52" w:id="44"/>
    <w:p>
      <w:pPr>
        <w:spacing w:after="0"/>
        <w:ind w:left="0"/>
        <w:jc w:val="both"/>
      </w:pPr>
      <w:r>
        <w:rPr>
          <w:rFonts w:ascii="Times New Roman"/>
          <w:b w:val="false"/>
          <w:i w:val="false"/>
          <w:color w:val="000000"/>
          <w:sz w:val="28"/>
        </w:rPr>
        <w:t xml:space="preserve">
      Прогнозные данные по доходам республиканского бюджета отражаются на основании данных прогнозирования поступлений в республиканский бюджет, осуществляемых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"Об утверждении Методики прогнозирования поступлений бюджета" от 21 января 2015 года № 34 (зарегистрирован в Реестре государственной регистрации нормативных правовых актов под № 10322). </w:t>
      </w:r>
    </w:p>
    <w:bookmarkEnd w:id="44"/>
    <w:bookmarkStart w:name="z53" w:id="45"/>
    <w:p>
      <w:pPr>
        <w:spacing w:after="0"/>
        <w:ind w:left="0"/>
        <w:jc w:val="both"/>
      </w:pPr>
      <w:r>
        <w:rPr>
          <w:rFonts w:ascii="Times New Roman"/>
          <w:b w:val="false"/>
          <w:i w:val="false"/>
          <w:color w:val="000000"/>
          <w:sz w:val="28"/>
        </w:rPr>
        <w:t>
      Доходы от налоговых и неналоговых поступлений по фактическим данным включаются в прогнозную консолидированную финансовую отчетность по республиканскому бюджету в пределах информации, представленной в отчете об исполнении республиканского бюджета.</w:t>
      </w:r>
    </w:p>
    <w:bookmarkEnd w:id="45"/>
    <w:bookmarkStart w:name="z54" w:id="46"/>
    <w:p>
      <w:pPr>
        <w:spacing w:after="0"/>
        <w:ind w:left="0"/>
        <w:jc w:val="both"/>
      </w:pPr>
      <w:r>
        <w:rPr>
          <w:rFonts w:ascii="Times New Roman"/>
          <w:b w:val="false"/>
          <w:i w:val="false"/>
          <w:color w:val="000000"/>
          <w:sz w:val="28"/>
        </w:rPr>
        <w:t>
      Концессионные активы и обязательства</w:t>
      </w:r>
    </w:p>
    <w:bookmarkEnd w:id="46"/>
    <w:bookmarkStart w:name="z55" w:id="47"/>
    <w:p>
      <w:pPr>
        <w:spacing w:after="0"/>
        <w:ind w:left="0"/>
        <w:jc w:val="both"/>
      </w:pPr>
      <w:r>
        <w:rPr>
          <w:rFonts w:ascii="Times New Roman"/>
          <w:b w:val="false"/>
          <w:i w:val="false"/>
          <w:color w:val="000000"/>
          <w:sz w:val="28"/>
        </w:rPr>
        <w:t>
      Концессионные активы и обязательства включаются в прогнозную консолидированную финансовую отчетность по республиканскому бюджету в пределах информации, представленной в консолидированной финансовой отчетности об исполнении республиканского бюджета и изменений планируемого периода.</w:t>
      </w:r>
    </w:p>
    <w:bookmarkEnd w:id="47"/>
    <w:bookmarkStart w:name="z56" w:id="48"/>
    <w:p>
      <w:pPr>
        <w:spacing w:after="0"/>
        <w:ind w:left="0"/>
        <w:jc w:val="both"/>
      </w:pPr>
      <w:r>
        <w:rPr>
          <w:rFonts w:ascii="Times New Roman"/>
          <w:b w:val="false"/>
          <w:i w:val="false"/>
          <w:color w:val="000000"/>
          <w:sz w:val="28"/>
        </w:rPr>
        <w:t>
      3. Раскрытия к прогнозной консолидированной финансовой отчетности по республиканскому бюджету</w:t>
      </w:r>
    </w:p>
    <w:bookmarkEnd w:id="48"/>
    <w:bookmarkStart w:name="z57" w:id="49"/>
    <w:p>
      <w:pPr>
        <w:spacing w:after="0"/>
        <w:ind w:left="0"/>
        <w:jc w:val="both"/>
      </w:pPr>
      <w:r>
        <w:rPr>
          <w:rFonts w:ascii="Times New Roman"/>
          <w:b w:val="false"/>
          <w:i w:val="false"/>
          <w:color w:val="000000"/>
          <w:sz w:val="28"/>
        </w:rPr>
        <w:t xml:space="preserve">
      Примечание 1. </w:t>
      </w:r>
    </w:p>
    <w:bookmarkEnd w:id="49"/>
    <w:bookmarkStart w:name="z58" w:id="50"/>
    <w:p>
      <w:pPr>
        <w:spacing w:after="0"/>
        <w:ind w:left="0"/>
        <w:jc w:val="both"/>
      </w:pPr>
      <w:r>
        <w:rPr>
          <w:rFonts w:ascii="Times New Roman"/>
          <w:b w:val="false"/>
          <w:i w:val="false"/>
          <w:color w:val="000000"/>
          <w:sz w:val="28"/>
        </w:rPr>
        <w:t>
      Таблица 1.1 Денежные средства и их эквиваленты (код строки 010 прогнозного консолидированного отчета о финансовом положении)</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3"/>
        <w:gridCol w:w="2115"/>
        <w:gridCol w:w="1836"/>
        <w:gridCol w:w="1836"/>
        <w:gridCol w:w="1836"/>
        <w:gridCol w:w="1837"/>
        <w:gridCol w:w="1837"/>
      </w:tblGrid>
      <w:tr>
        <w:trPr>
          <w:trHeight w:val="30" w:hRule="atLeast"/>
        </w:trPr>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 w:id="51"/>
    <w:p>
      <w:pPr>
        <w:spacing w:after="0"/>
        <w:ind w:left="0"/>
        <w:jc w:val="both"/>
      </w:pPr>
      <w:r>
        <w:rPr>
          <w:rFonts w:ascii="Times New Roman"/>
          <w:b w:val="false"/>
          <w:i w:val="false"/>
          <w:color w:val="000000"/>
          <w:sz w:val="28"/>
        </w:rPr>
        <w:t>
      Пояснение: Сальдо денежных средств включает …</w:t>
      </w:r>
    </w:p>
    <w:bookmarkEnd w:id="51"/>
    <w:bookmarkStart w:name="z60" w:id="52"/>
    <w:p>
      <w:pPr>
        <w:spacing w:after="0"/>
        <w:ind w:left="0"/>
        <w:jc w:val="both"/>
      </w:pPr>
      <w:r>
        <w:rPr>
          <w:rFonts w:ascii="Times New Roman"/>
          <w:b w:val="false"/>
          <w:i w:val="false"/>
          <w:color w:val="000000"/>
          <w:sz w:val="28"/>
        </w:rPr>
        <w:t xml:space="preserve">
      Примечание 2. </w:t>
      </w:r>
    </w:p>
    <w:bookmarkEnd w:id="52"/>
    <w:bookmarkStart w:name="z61" w:id="53"/>
    <w:p>
      <w:pPr>
        <w:spacing w:after="0"/>
        <w:ind w:left="0"/>
        <w:jc w:val="both"/>
      </w:pPr>
      <w:r>
        <w:rPr>
          <w:rFonts w:ascii="Times New Roman"/>
          <w:b w:val="false"/>
          <w:i w:val="false"/>
          <w:color w:val="000000"/>
          <w:sz w:val="28"/>
        </w:rPr>
        <w:t>
      Таблица 2.1 Финансовые инвестиции (код строки 011 прогнозного консолидированного отчета о финансовом положении)</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4"/>
        <w:gridCol w:w="2068"/>
        <w:gridCol w:w="1795"/>
        <w:gridCol w:w="1795"/>
        <w:gridCol w:w="1796"/>
        <w:gridCol w:w="1796"/>
        <w:gridCol w:w="1796"/>
      </w:tblGrid>
      <w:tr>
        <w:trPr>
          <w:trHeight w:val="30" w:hRule="atLeast"/>
        </w:trPr>
        <w:tc>
          <w:tcPr>
            <w:tcW w:w="1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инвестиции в уставный капитал субъектов квазигосударственного сектора, ценные бумаги юридических лиц и международных организаций</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инвестиции всего</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2" w:id="54"/>
    <w:p>
      <w:pPr>
        <w:spacing w:after="0"/>
        <w:ind w:left="0"/>
        <w:jc w:val="both"/>
      </w:pPr>
      <w:r>
        <w:rPr>
          <w:rFonts w:ascii="Times New Roman"/>
          <w:b w:val="false"/>
          <w:i w:val="false"/>
          <w:color w:val="000000"/>
          <w:sz w:val="28"/>
        </w:rPr>
        <w:t xml:space="preserve">
      Пояснение: В финансовые инвестиции включаются бюджетные кредиты, инвестиции в субъекты квазигосударственного сектора и прочие организации, займы, предоставленные в результате выполнения государственных гарантий и поручительств. </w:t>
      </w:r>
    </w:p>
    <w:bookmarkEnd w:id="54"/>
    <w:bookmarkStart w:name="z63" w:id="55"/>
    <w:p>
      <w:pPr>
        <w:spacing w:after="0"/>
        <w:ind w:left="0"/>
        <w:jc w:val="both"/>
      </w:pPr>
      <w:r>
        <w:rPr>
          <w:rFonts w:ascii="Times New Roman"/>
          <w:b w:val="false"/>
          <w:i w:val="false"/>
          <w:color w:val="000000"/>
          <w:sz w:val="28"/>
        </w:rPr>
        <w:t xml:space="preserve">
      Суммы по строке "Увеличение" учтены в результате … </w:t>
      </w:r>
    </w:p>
    <w:bookmarkEnd w:id="55"/>
    <w:bookmarkStart w:name="z64" w:id="56"/>
    <w:p>
      <w:pPr>
        <w:spacing w:after="0"/>
        <w:ind w:left="0"/>
        <w:jc w:val="both"/>
      </w:pPr>
      <w:r>
        <w:rPr>
          <w:rFonts w:ascii="Times New Roman"/>
          <w:b w:val="false"/>
          <w:i w:val="false"/>
          <w:color w:val="000000"/>
          <w:sz w:val="28"/>
        </w:rPr>
        <w:t>
      Суммы по строке "Уменьшение" учтены в результате:</w:t>
      </w:r>
    </w:p>
    <w:bookmarkEnd w:id="56"/>
    <w:bookmarkStart w:name="z65" w:id="57"/>
    <w:p>
      <w:pPr>
        <w:spacing w:after="0"/>
        <w:ind w:left="0"/>
        <w:jc w:val="both"/>
      </w:pPr>
      <w:r>
        <w:rPr>
          <w:rFonts w:ascii="Times New Roman"/>
          <w:b w:val="false"/>
          <w:i w:val="false"/>
          <w:color w:val="000000"/>
          <w:sz w:val="28"/>
        </w:rPr>
        <w:t>
      - погашения …</w:t>
      </w:r>
    </w:p>
    <w:bookmarkEnd w:id="57"/>
    <w:bookmarkStart w:name="z66" w:id="58"/>
    <w:p>
      <w:pPr>
        <w:spacing w:after="0"/>
        <w:ind w:left="0"/>
        <w:jc w:val="both"/>
      </w:pPr>
      <w:r>
        <w:rPr>
          <w:rFonts w:ascii="Times New Roman"/>
          <w:b w:val="false"/>
          <w:i w:val="false"/>
          <w:color w:val="000000"/>
          <w:sz w:val="28"/>
        </w:rPr>
        <w:t>
      - списания переданных безвозмездно</w:t>
      </w:r>
    </w:p>
    <w:bookmarkEnd w:id="58"/>
    <w:bookmarkStart w:name="z67" w:id="59"/>
    <w:p>
      <w:pPr>
        <w:spacing w:after="0"/>
        <w:ind w:left="0"/>
        <w:jc w:val="both"/>
      </w:pPr>
      <w:r>
        <w:rPr>
          <w:rFonts w:ascii="Times New Roman"/>
          <w:b w:val="false"/>
          <w:i w:val="false"/>
          <w:color w:val="000000"/>
          <w:sz w:val="28"/>
        </w:rPr>
        <w:t>
      - прочих изменений …</w:t>
      </w:r>
    </w:p>
    <w:bookmarkEnd w:id="59"/>
    <w:bookmarkStart w:name="z68" w:id="60"/>
    <w:p>
      <w:pPr>
        <w:spacing w:after="0"/>
        <w:ind w:left="0"/>
        <w:jc w:val="both"/>
      </w:pPr>
      <w:r>
        <w:rPr>
          <w:rFonts w:ascii="Times New Roman"/>
          <w:b w:val="false"/>
          <w:i w:val="false"/>
          <w:color w:val="000000"/>
          <w:sz w:val="28"/>
        </w:rPr>
        <w:t xml:space="preserve">
      Примечание 3. </w:t>
      </w:r>
    </w:p>
    <w:bookmarkEnd w:id="60"/>
    <w:bookmarkStart w:name="z69" w:id="61"/>
    <w:p>
      <w:pPr>
        <w:spacing w:after="0"/>
        <w:ind w:left="0"/>
        <w:jc w:val="both"/>
      </w:pPr>
      <w:r>
        <w:rPr>
          <w:rFonts w:ascii="Times New Roman"/>
          <w:b w:val="false"/>
          <w:i w:val="false"/>
          <w:color w:val="000000"/>
          <w:sz w:val="28"/>
        </w:rPr>
        <w:t>
      Таблица 3.1 Долгосрочные финансовые инвестиции, учитываемые по методу долевого участия (код строки 012 прогнозного консолидированного отчета о финансовом положении)</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3"/>
        <w:gridCol w:w="2115"/>
        <w:gridCol w:w="1836"/>
        <w:gridCol w:w="1836"/>
        <w:gridCol w:w="1836"/>
        <w:gridCol w:w="1837"/>
        <w:gridCol w:w="1837"/>
      </w:tblGrid>
      <w:tr>
        <w:trPr>
          <w:trHeight w:val="30" w:hRule="atLeast"/>
        </w:trPr>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0" w:id="62"/>
    <w:p>
      <w:pPr>
        <w:spacing w:after="0"/>
        <w:ind w:left="0"/>
        <w:jc w:val="both"/>
      </w:pPr>
      <w:r>
        <w:rPr>
          <w:rFonts w:ascii="Times New Roman"/>
          <w:b w:val="false"/>
          <w:i w:val="false"/>
          <w:color w:val="000000"/>
          <w:sz w:val="28"/>
        </w:rPr>
        <w:t>
      Пояснение: Долгосрочные финансовые инвестиции, учитываемые по методу долевого участия включаются в прогнозную консолидированную финансовую отчетность по республиканскому бюджету в пределах информации, представленной в консолидированной финансовой отчетности об исполнении республиканского бюджета.</w:t>
      </w:r>
    </w:p>
    <w:bookmarkEnd w:id="62"/>
    <w:bookmarkStart w:name="z71" w:id="63"/>
    <w:p>
      <w:pPr>
        <w:spacing w:after="0"/>
        <w:ind w:left="0"/>
        <w:jc w:val="both"/>
      </w:pPr>
      <w:r>
        <w:rPr>
          <w:rFonts w:ascii="Times New Roman"/>
          <w:b w:val="false"/>
          <w:i w:val="false"/>
          <w:color w:val="000000"/>
          <w:sz w:val="28"/>
        </w:rPr>
        <w:t xml:space="preserve">
      Примечание 4. </w:t>
      </w:r>
    </w:p>
    <w:bookmarkEnd w:id="63"/>
    <w:bookmarkStart w:name="z72" w:id="64"/>
    <w:p>
      <w:pPr>
        <w:spacing w:after="0"/>
        <w:ind w:left="0"/>
        <w:jc w:val="both"/>
      </w:pPr>
      <w:r>
        <w:rPr>
          <w:rFonts w:ascii="Times New Roman"/>
          <w:b w:val="false"/>
          <w:i w:val="false"/>
          <w:color w:val="000000"/>
          <w:sz w:val="28"/>
        </w:rPr>
        <w:t>
      Таблица 4.1 Авансы выданные (код строки 013 прогнозного консолидированного отчета о финансовом положении)</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3"/>
        <w:gridCol w:w="2115"/>
        <w:gridCol w:w="1836"/>
        <w:gridCol w:w="1836"/>
        <w:gridCol w:w="1836"/>
        <w:gridCol w:w="1837"/>
        <w:gridCol w:w="1837"/>
      </w:tblGrid>
      <w:tr>
        <w:trPr>
          <w:trHeight w:val="30" w:hRule="atLeast"/>
        </w:trPr>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3" w:id="65"/>
    <w:p>
      <w:pPr>
        <w:spacing w:after="0"/>
        <w:ind w:left="0"/>
        <w:jc w:val="both"/>
      </w:pPr>
      <w:r>
        <w:rPr>
          <w:rFonts w:ascii="Times New Roman"/>
          <w:b w:val="false"/>
          <w:i w:val="false"/>
          <w:color w:val="000000"/>
          <w:sz w:val="28"/>
        </w:rPr>
        <w:t xml:space="preserve">
      Пояснение: Авансовые платежи осуществляются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исполнения бюджета и его кассового обслуживания, утвержденными приказом Министра финансов Республики Казахстан от 4 декабря 2014 года № 540 (зарегистрирован в Реестре государственной регистрации нормативных правовых актов под № 9934).</w:t>
      </w:r>
    </w:p>
    <w:bookmarkEnd w:id="65"/>
    <w:bookmarkStart w:name="z74" w:id="66"/>
    <w:p>
      <w:pPr>
        <w:spacing w:after="0"/>
        <w:ind w:left="0"/>
        <w:jc w:val="both"/>
      </w:pPr>
      <w:r>
        <w:rPr>
          <w:rFonts w:ascii="Times New Roman"/>
          <w:b w:val="false"/>
          <w:i w:val="false"/>
          <w:color w:val="000000"/>
          <w:sz w:val="28"/>
        </w:rPr>
        <w:t xml:space="preserve">
      Примечание 5. </w:t>
      </w:r>
    </w:p>
    <w:bookmarkEnd w:id="66"/>
    <w:bookmarkStart w:name="z75" w:id="67"/>
    <w:p>
      <w:pPr>
        <w:spacing w:after="0"/>
        <w:ind w:left="0"/>
        <w:jc w:val="both"/>
      </w:pPr>
      <w:r>
        <w:rPr>
          <w:rFonts w:ascii="Times New Roman"/>
          <w:b w:val="false"/>
          <w:i w:val="false"/>
          <w:color w:val="000000"/>
          <w:sz w:val="28"/>
        </w:rPr>
        <w:t>
      Таблица 5.1 Прочая дебиторская задолженность (код строки 014 прогнозного консолидированного отчета о финансовом положении)</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3"/>
        <w:gridCol w:w="2115"/>
        <w:gridCol w:w="1836"/>
        <w:gridCol w:w="1836"/>
        <w:gridCol w:w="1836"/>
        <w:gridCol w:w="1837"/>
        <w:gridCol w:w="1837"/>
      </w:tblGrid>
      <w:tr>
        <w:trPr>
          <w:trHeight w:val="30" w:hRule="atLeast"/>
        </w:trPr>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 w:id="68"/>
    <w:p>
      <w:pPr>
        <w:spacing w:after="0"/>
        <w:ind w:left="0"/>
        <w:jc w:val="both"/>
      </w:pPr>
      <w:r>
        <w:rPr>
          <w:rFonts w:ascii="Times New Roman"/>
          <w:b w:val="false"/>
          <w:i w:val="false"/>
          <w:color w:val="000000"/>
          <w:sz w:val="28"/>
        </w:rPr>
        <w:t>
      Пояснение: В состав прочей дебиторской задолженности включается дебиторская задолженность покупателей и заказчиков, по аренде, по расчетам с бюджетом, работников по подотчетным суммам, вознаграждения к получению и прочая задолженность.</w:t>
      </w:r>
    </w:p>
    <w:bookmarkEnd w:id="68"/>
    <w:bookmarkStart w:name="z77" w:id="69"/>
    <w:p>
      <w:pPr>
        <w:spacing w:after="0"/>
        <w:ind w:left="0"/>
        <w:jc w:val="both"/>
      </w:pPr>
      <w:r>
        <w:rPr>
          <w:rFonts w:ascii="Times New Roman"/>
          <w:b w:val="false"/>
          <w:i w:val="false"/>
          <w:color w:val="000000"/>
          <w:sz w:val="28"/>
        </w:rPr>
        <w:t>
      Примечание 6.</w:t>
      </w:r>
    </w:p>
    <w:bookmarkEnd w:id="69"/>
    <w:bookmarkStart w:name="z78" w:id="70"/>
    <w:p>
      <w:pPr>
        <w:spacing w:after="0"/>
        <w:ind w:left="0"/>
        <w:jc w:val="both"/>
      </w:pPr>
      <w:r>
        <w:rPr>
          <w:rFonts w:ascii="Times New Roman"/>
          <w:b w:val="false"/>
          <w:i w:val="false"/>
          <w:color w:val="000000"/>
          <w:sz w:val="28"/>
        </w:rPr>
        <w:t>
      Таблица 6.1 Запасы (код строки 111 прогнозного консолидированного отчета о финансовом положении)</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3"/>
        <w:gridCol w:w="2115"/>
        <w:gridCol w:w="1836"/>
        <w:gridCol w:w="1836"/>
        <w:gridCol w:w="1836"/>
        <w:gridCol w:w="1837"/>
        <w:gridCol w:w="1837"/>
      </w:tblGrid>
      <w:tr>
        <w:trPr>
          <w:trHeight w:val="30" w:hRule="atLeast"/>
        </w:trPr>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Уменьшение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9" w:id="71"/>
    <w:p>
      <w:pPr>
        <w:spacing w:after="0"/>
        <w:ind w:left="0"/>
        <w:jc w:val="both"/>
      </w:pPr>
      <w:r>
        <w:rPr>
          <w:rFonts w:ascii="Times New Roman"/>
          <w:b w:val="false"/>
          <w:i w:val="false"/>
          <w:color w:val="000000"/>
          <w:sz w:val="28"/>
        </w:rPr>
        <w:t xml:space="preserve">
      Пояснение: В состав запасов включаются сальдо материалов, незавершенного производства, готовой продукции, товаров и запасов в пути. </w:t>
      </w:r>
    </w:p>
    <w:bookmarkEnd w:id="71"/>
    <w:bookmarkStart w:name="z80" w:id="72"/>
    <w:p>
      <w:pPr>
        <w:spacing w:after="0"/>
        <w:ind w:left="0"/>
        <w:jc w:val="both"/>
      </w:pPr>
      <w:r>
        <w:rPr>
          <w:rFonts w:ascii="Times New Roman"/>
          <w:b w:val="false"/>
          <w:i w:val="false"/>
          <w:color w:val="000000"/>
          <w:sz w:val="28"/>
        </w:rPr>
        <w:t xml:space="preserve">
      Суммы по строке "Увеличение" учтены в результате … </w:t>
      </w:r>
    </w:p>
    <w:bookmarkEnd w:id="72"/>
    <w:bookmarkStart w:name="z81" w:id="73"/>
    <w:p>
      <w:pPr>
        <w:spacing w:after="0"/>
        <w:ind w:left="0"/>
        <w:jc w:val="both"/>
      </w:pPr>
      <w:r>
        <w:rPr>
          <w:rFonts w:ascii="Times New Roman"/>
          <w:b w:val="false"/>
          <w:i w:val="false"/>
          <w:color w:val="000000"/>
          <w:sz w:val="28"/>
        </w:rPr>
        <w:t>
      Суммы по строке "Уменьшение" учтены в результате:</w:t>
      </w:r>
    </w:p>
    <w:bookmarkEnd w:id="73"/>
    <w:bookmarkStart w:name="z82" w:id="74"/>
    <w:p>
      <w:pPr>
        <w:spacing w:after="0"/>
        <w:ind w:left="0"/>
        <w:jc w:val="both"/>
      </w:pPr>
      <w:r>
        <w:rPr>
          <w:rFonts w:ascii="Times New Roman"/>
          <w:b w:val="false"/>
          <w:i w:val="false"/>
          <w:color w:val="000000"/>
          <w:sz w:val="28"/>
        </w:rPr>
        <w:t>
      - использования …</w:t>
      </w:r>
    </w:p>
    <w:bookmarkEnd w:id="74"/>
    <w:bookmarkStart w:name="z83" w:id="75"/>
    <w:p>
      <w:pPr>
        <w:spacing w:after="0"/>
        <w:ind w:left="0"/>
        <w:jc w:val="both"/>
      </w:pPr>
      <w:r>
        <w:rPr>
          <w:rFonts w:ascii="Times New Roman"/>
          <w:b w:val="false"/>
          <w:i w:val="false"/>
          <w:color w:val="000000"/>
          <w:sz w:val="28"/>
        </w:rPr>
        <w:t>
      - списания …</w:t>
      </w:r>
    </w:p>
    <w:bookmarkEnd w:id="75"/>
    <w:bookmarkStart w:name="z84" w:id="76"/>
    <w:p>
      <w:pPr>
        <w:spacing w:after="0"/>
        <w:ind w:left="0"/>
        <w:jc w:val="both"/>
      </w:pPr>
      <w:r>
        <w:rPr>
          <w:rFonts w:ascii="Times New Roman"/>
          <w:b w:val="false"/>
          <w:i w:val="false"/>
          <w:color w:val="000000"/>
          <w:sz w:val="28"/>
        </w:rPr>
        <w:t>
      - прочих изменений …</w:t>
      </w:r>
    </w:p>
    <w:bookmarkEnd w:id="76"/>
    <w:bookmarkStart w:name="z85" w:id="77"/>
    <w:p>
      <w:pPr>
        <w:spacing w:after="0"/>
        <w:ind w:left="0"/>
        <w:jc w:val="both"/>
      </w:pPr>
      <w:r>
        <w:rPr>
          <w:rFonts w:ascii="Times New Roman"/>
          <w:b w:val="false"/>
          <w:i w:val="false"/>
          <w:color w:val="000000"/>
          <w:sz w:val="28"/>
        </w:rPr>
        <w:t xml:space="preserve">
      Примечание 7. </w:t>
      </w:r>
    </w:p>
    <w:bookmarkEnd w:id="77"/>
    <w:bookmarkStart w:name="z86" w:id="78"/>
    <w:p>
      <w:pPr>
        <w:spacing w:after="0"/>
        <w:ind w:left="0"/>
        <w:jc w:val="both"/>
      </w:pPr>
      <w:r>
        <w:rPr>
          <w:rFonts w:ascii="Times New Roman"/>
          <w:b w:val="false"/>
          <w:i w:val="false"/>
          <w:color w:val="000000"/>
          <w:sz w:val="28"/>
        </w:rPr>
        <w:t>
      Таблица 7.1 Основные средства (код строки 112 прогнозного консолидированного отчета о финансовом положении)</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8"/>
        <w:gridCol w:w="1934"/>
        <w:gridCol w:w="1679"/>
        <w:gridCol w:w="1679"/>
        <w:gridCol w:w="1680"/>
        <w:gridCol w:w="1680"/>
        <w:gridCol w:w="1680"/>
      </w:tblGrid>
      <w:tr>
        <w:trPr>
          <w:trHeight w:val="30" w:hRule="atLeast"/>
        </w:trPr>
        <w:tc>
          <w:tcPr>
            <w:tcW w:w="1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всего, в том числе:</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амортизации</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7" w:id="79"/>
    <w:p>
      <w:pPr>
        <w:spacing w:after="0"/>
        <w:ind w:left="0"/>
        <w:jc w:val="both"/>
      </w:pPr>
      <w:r>
        <w:rPr>
          <w:rFonts w:ascii="Times New Roman"/>
          <w:b w:val="false"/>
          <w:i w:val="false"/>
          <w:color w:val="000000"/>
          <w:sz w:val="28"/>
        </w:rPr>
        <w:t>
      Пояснение: В состав основных средств, входят земля, здания, сооружения, передаточные устройства, транспортные средства, машины и оборудование, инструменты, производственный и хозяйственный инвентарь и прочие основные средства, в том числе принятые по договорам концессии.</w:t>
      </w:r>
    </w:p>
    <w:bookmarkEnd w:id="79"/>
    <w:bookmarkStart w:name="z88" w:id="80"/>
    <w:p>
      <w:pPr>
        <w:spacing w:after="0"/>
        <w:ind w:left="0"/>
        <w:jc w:val="both"/>
      </w:pPr>
      <w:r>
        <w:rPr>
          <w:rFonts w:ascii="Times New Roman"/>
          <w:b w:val="false"/>
          <w:i w:val="false"/>
          <w:color w:val="000000"/>
          <w:sz w:val="28"/>
        </w:rPr>
        <w:t>
      Земля не амортизируется и данные включаются в прогнозную консолидированную финансовую отчетность по республиканскому бюджету в пределах информации, представленной в консолидированной финансовой отчетности об исполнении республиканского бюджета.</w:t>
      </w:r>
    </w:p>
    <w:bookmarkEnd w:id="80"/>
    <w:bookmarkStart w:name="z89" w:id="81"/>
    <w:p>
      <w:pPr>
        <w:spacing w:after="0"/>
        <w:ind w:left="0"/>
        <w:jc w:val="both"/>
      </w:pPr>
      <w:r>
        <w:rPr>
          <w:rFonts w:ascii="Times New Roman"/>
          <w:b w:val="false"/>
          <w:i w:val="false"/>
          <w:color w:val="000000"/>
          <w:sz w:val="28"/>
        </w:rPr>
        <w:t xml:space="preserve">
      Суммы по строке "Увеличение" учтены в результате … </w:t>
      </w:r>
    </w:p>
    <w:bookmarkEnd w:id="81"/>
    <w:bookmarkStart w:name="z90" w:id="82"/>
    <w:p>
      <w:pPr>
        <w:spacing w:after="0"/>
        <w:ind w:left="0"/>
        <w:jc w:val="both"/>
      </w:pPr>
      <w:r>
        <w:rPr>
          <w:rFonts w:ascii="Times New Roman"/>
          <w:b w:val="false"/>
          <w:i w:val="false"/>
          <w:color w:val="000000"/>
          <w:sz w:val="28"/>
        </w:rPr>
        <w:t>
      Суммы по строке "Уменьшение" учтены в результате:</w:t>
      </w:r>
    </w:p>
    <w:bookmarkEnd w:id="82"/>
    <w:bookmarkStart w:name="z91" w:id="83"/>
    <w:p>
      <w:pPr>
        <w:spacing w:after="0"/>
        <w:ind w:left="0"/>
        <w:jc w:val="both"/>
      </w:pPr>
      <w:r>
        <w:rPr>
          <w:rFonts w:ascii="Times New Roman"/>
          <w:b w:val="false"/>
          <w:i w:val="false"/>
          <w:color w:val="000000"/>
          <w:sz w:val="28"/>
        </w:rPr>
        <w:t>
      - списание первоначальной стоимости переданных безвозмездно объектов …</w:t>
      </w:r>
    </w:p>
    <w:bookmarkEnd w:id="83"/>
    <w:bookmarkStart w:name="z92" w:id="84"/>
    <w:p>
      <w:pPr>
        <w:spacing w:after="0"/>
        <w:ind w:left="0"/>
        <w:jc w:val="both"/>
      </w:pPr>
      <w:r>
        <w:rPr>
          <w:rFonts w:ascii="Times New Roman"/>
          <w:b w:val="false"/>
          <w:i w:val="false"/>
          <w:color w:val="000000"/>
          <w:sz w:val="28"/>
        </w:rPr>
        <w:t>
      - сумму начисленной амортизации …</w:t>
      </w:r>
    </w:p>
    <w:bookmarkEnd w:id="84"/>
    <w:bookmarkStart w:name="z93" w:id="85"/>
    <w:p>
      <w:pPr>
        <w:spacing w:after="0"/>
        <w:ind w:left="0"/>
        <w:jc w:val="both"/>
      </w:pPr>
      <w:r>
        <w:rPr>
          <w:rFonts w:ascii="Times New Roman"/>
          <w:b w:val="false"/>
          <w:i w:val="false"/>
          <w:color w:val="000000"/>
          <w:sz w:val="28"/>
        </w:rPr>
        <w:t>
      - прочие изменения …</w:t>
      </w:r>
    </w:p>
    <w:bookmarkEnd w:id="85"/>
    <w:bookmarkStart w:name="z94" w:id="86"/>
    <w:p>
      <w:pPr>
        <w:spacing w:after="0"/>
        <w:ind w:left="0"/>
        <w:jc w:val="both"/>
      </w:pPr>
      <w:r>
        <w:rPr>
          <w:rFonts w:ascii="Times New Roman"/>
          <w:b w:val="false"/>
          <w:i w:val="false"/>
          <w:color w:val="000000"/>
          <w:sz w:val="28"/>
        </w:rPr>
        <w:t xml:space="preserve">
      Примечание 8. </w:t>
      </w:r>
    </w:p>
    <w:bookmarkEnd w:id="86"/>
    <w:bookmarkStart w:name="z95" w:id="87"/>
    <w:p>
      <w:pPr>
        <w:spacing w:after="0"/>
        <w:ind w:left="0"/>
        <w:jc w:val="both"/>
      </w:pPr>
      <w:r>
        <w:rPr>
          <w:rFonts w:ascii="Times New Roman"/>
          <w:b w:val="false"/>
          <w:i w:val="false"/>
          <w:color w:val="000000"/>
          <w:sz w:val="28"/>
        </w:rPr>
        <w:t>
      Таблица 8.1 Незавершенное строительство и капитальные вложения (код строки 113 прогнозного консолидированного отчета о финансовом положении)</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3"/>
        <w:gridCol w:w="2115"/>
        <w:gridCol w:w="1836"/>
        <w:gridCol w:w="1836"/>
        <w:gridCol w:w="1836"/>
        <w:gridCol w:w="1837"/>
        <w:gridCol w:w="1837"/>
      </w:tblGrid>
      <w:tr>
        <w:trPr>
          <w:trHeight w:val="30" w:hRule="atLeast"/>
        </w:trPr>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6" w:id="88"/>
    <w:p>
      <w:pPr>
        <w:spacing w:after="0"/>
        <w:ind w:left="0"/>
        <w:jc w:val="both"/>
      </w:pPr>
      <w:r>
        <w:rPr>
          <w:rFonts w:ascii="Times New Roman"/>
          <w:b w:val="false"/>
          <w:i w:val="false"/>
          <w:color w:val="000000"/>
          <w:sz w:val="28"/>
        </w:rPr>
        <w:t>
      Пояснение: Незавершенное строительство и капитальные вложения включают суммы накопленных затрат на возведение, реконструкцию, приобретение объектов основных средств и нематериальных активов с незаконченным циклом капитальных работ и не сданных в эксплуатацию на отчетную дату. В состав сальдо незавершенного строительства и капитальных вложений также включается сальдо по незавершенному строительству объектов по договорам концессии по стоимости затрат до завершения строительства.</w:t>
      </w:r>
    </w:p>
    <w:bookmarkEnd w:id="88"/>
    <w:bookmarkStart w:name="z97" w:id="89"/>
    <w:p>
      <w:pPr>
        <w:spacing w:after="0"/>
        <w:ind w:left="0"/>
        <w:jc w:val="both"/>
      </w:pPr>
      <w:r>
        <w:rPr>
          <w:rFonts w:ascii="Times New Roman"/>
          <w:b w:val="false"/>
          <w:i w:val="false"/>
          <w:color w:val="000000"/>
          <w:sz w:val="28"/>
        </w:rPr>
        <w:t xml:space="preserve">
      Суммы по строке "Увеличение" учтены в результате … </w:t>
      </w:r>
    </w:p>
    <w:bookmarkEnd w:id="89"/>
    <w:bookmarkStart w:name="z98" w:id="90"/>
    <w:p>
      <w:pPr>
        <w:spacing w:after="0"/>
        <w:ind w:left="0"/>
        <w:jc w:val="both"/>
      </w:pPr>
      <w:r>
        <w:rPr>
          <w:rFonts w:ascii="Times New Roman"/>
          <w:b w:val="false"/>
          <w:i w:val="false"/>
          <w:color w:val="000000"/>
          <w:sz w:val="28"/>
        </w:rPr>
        <w:t>
      Суммы по строке "Уменьшение" учтены в результате:</w:t>
      </w:r>
    </w:p>
    <w:bookmarkEnd w:id="90"/>
    <w:bookmarkStart w:name="z99" w:id="91"/>
    <w:p>
      <w:pPr>
        <w:spacing w:after="0"/>
        <w:ind w:left="0"/>
        <w:jc w:val="both"/>
      </w:pPr>
      <w:r>
        <w:rPr>
          <w:rFonts w:ascii="Times New Roman"/>
          <w:b w:val="false"/>
          <w:i w:val="false"/>
          <w:color w:val="000000"/>
          <w:sz w:val="28"/>
        </w:rPr>
        <w:t>
      - перевода объектов незавершенного строительства и капитальных вложений в состав основных средств и/или нематериальных активов …</w:t>
      </w:r>
    </w:p>
    <w:bookmarkEnd w:id="91"/>
    <w:bookmarkStart w:name="z100" w:id="92"/>
    <w:p>
      <w:pPr>
        <w:spacing w:after="0"/>
        <w:ind w:left="0"/>
        <w:jc w:val="both"/>
      </w:pPr>
      <w:r>
        <w:rPr>
          <w:rFonts w:ascii="Times New Roman"/>
          <w:b w:val="false"/>
          <w:i w:val="false"/>
          <w:color w:val="000000"/>
          <w:sz w:val="28"/>
        </w:rPr>
        <w:t>
      - прочих операций …</w:t>
      </w:r>
    </w:p>
    <w:bookmarkEnd w:id="92"/>
    <w:bookmarkStart w:name="z101" w:id="93"/>
    <w:p>
      <w:pPr>
        <w:spacing w:after="0"/>
        <w:ind w:left="0"/>
        <w:jc w:val="both"/>
      </w:pPr>
      <w:r>
        <w:rPr>
          <w:rFonts w:ascii="Times New Roman"/>
          <w:b w:val="false"/>
          <w:i w:val="false"/>
          <w:color w:val="000000"/>
          <w:sz w:val="28"/>
        </w:rPr>
        <w:t xml:space="preserve">
      Примечание 9. </w:t>
      </w:r>
    </w:p>
    <w:bookmarkEnd w:id="93"/>
    <w:bookmarkStart w:name="z102" w:id="94"/>
    <w:p>
      <w:pPr>
        <w:spacing w:after="0"/>
        <w:ind w:left="0"/>
        <w:jc w:val="both"/>
      </w:pPr>
      <w:r>
        <w:rPr>
          <w:rFonts w:ascii="Times New Roman"/>
          <w:b w:val="false"/>
          <w:i w:val="false"/>
          <w:color w:val="000000"/>
          <w:sz w:val="28"/>
        </w:rPr>
        <w:t>
      Таблица 9.1 Нематериальные активы (код строки 114 прогнозного консолидированного отчета о финансовом положении)</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8"/>
        <w:gridCol w:w="1934"/>
        <w:gridCol w:w="1679"/>
        <w:gridCol w:w="1679"/>
        <w:gridCol w:w="1680"/>
        <w:gridCol w:w="1680"/>
        <w:gridCol w:w="1680"/>
      </w:tblGrid>
      <w:tr>
        <w:trPr>
          <w:trHeight w:val="30" w:hRule="atLeast"/>
        </w:trPr>
        <w:tc>
          <w:tcPr>
            <w:tcW w:w="1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всего, в том числе:</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амортизации</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3" w:id="95"/>
    <w:p>
      <w:pPr>
        <w:spacing w:after="0"/>
        <w:ind w:left="0"/>
        <w:jc w:val="both"/>
      </w:pPr>
      <w:r>
        <w:rPr>
          <w:rFonts w:ascii="Times New Roman"/>
          <w:b w:val="false"/>
          <w:i w:val="false"/>
          <w:color w:val="000000"/>
          <w:sz w:val="28"/>
        </w:rPr>
        <w:t xml:space="preserve">
      Пояснение: Суммы по строке "Увеличение" учтены в результате … </w:t>
      </w:r>
    </w:p>
    <w:bookmarkEnd w:id="95"/>
    <w:bookmarkStart w:name="z104" w:id="96"/>
    <w:p>
      <w:pPr>
        <w:spacing w:after="0"/>
        <w:ind w:left="0"/>
        <w:jc w:val="both"/>
      </w:pPr>
      <w:r>
        <w:rPr>
          <w:rFonts w:ascii="Times New Roman"/>
          <w:b w:val="false"/>
          <w:i w:val="false"/>
          <w:color w:val="000000"/>
          <w:sz w:val="28"/>
        </w:rPr>
        <w:t>
      Суммы по строке "Уменьшение" учтены в результате:</w:t>
      </w:r>
    </w:p>
    <w:bookmarkEnd w:id="96"/>
    <w:bookmarkStart w:name="z105" w:id="97"/>
    <w:p>
      <w:pPr>
        <w:spacing w:after="0"/>
        <w:ind w:left="0"/>
        <w:jc w:val="both"/>
      </w:pPr>
      <w:r>
        <w:rPr>
          <w:rFonts w:ascii="Times New Roman"/>
          <w:b w:val="false"/>
          <w:i w:val="false"/>
          <w:color w:val="000000"/>
          <w:sz w:val="28"/>
        </w:rPr>
        <w:t>
      - начисления амортизации …</w:t>
      </w:r>
    </w:p>
    <w:bookmarkEnd w:id="97"/>
    <w:bookmarkStart w:name="z106" w:id="98"/>
    <w:p>
      <w:pPr>
        <w:spacing w:after="0"/>
        <w:ind w:left="0"/>
        <w:jc w:val="both"/>
      </w:pPr>
      <w:r>
        <w:rPr>
          <w:rFonts w:ascii="Times New Roman"/>
          <w:b w:val="false"/>
          <w:i w:val="false"/>
          <w:color w:val="000000"/>
          <w:sz w:val="28"/>
        </w:rPr>
        <w:t>
      - безвозмездной передачи …</w:t>
      </w:r>
    </w:p>
    <w:bookmarkEnd w:id="98"/>
    <w:bookmarkStart w:name="z107" w:id="99"/>
    <w:p>
      <w:pPr>
        <w:spacing w:after="0"/>
        <w:ind w:left="0"/>
        <w:jc w:val="both"/>
      </w:pPr>
      <w:r>
        <w:rPr>
          <w:rFonts w:ascii="Times New Roman"/>
          <w:b w:val="false"/>
          <w:i w:val="false"/>
          <w:color w:val="000000"/>
          <w:sz w:val="28"/>
        </w:rPr>
        <w:t>
      - прочих операций …</w:t>
      </w:r>
    </w:p>
    <w:bookmarkEnd w:id="99"/>
    <w:bookmarkStart w:name="z108" w:id="100"/>
    <w:p>
      <w:pPr>
        <w:spacing w:after="0"/>
        <w:ind w:left="0"/>
        <w:jc w:val="both"/>
      </w:pPr>
      <w:r>
        <w:rPr>
          <w:rFonts w:ascii="Times New Roman"/>
          <w:b w:val="false"/>
          <w:i w:val="false"/>
          <w:color w:val="000000"/>
          <w:sz w:val="28"/>
        </w:rPr>
        <w:t xml:space="preserve">
      Примечание 10. </w:t>
      </w:r>
    </w:p>
    <w:bookmarkEnd w:id="100"/>
    <w:bookmarkStart w:name="z109" w:id="101"/>
    <w:p>
      <w:pPr>
        <w:spacing w:after="0"/>
        <w:ind w:left="0"/>
        <w:jc w:val="both"/>
      </w:pPr>
      <w:r>
        <w:rPr>
          <w:rFonts w:ascii="Times New Roman"/>
          <w:b w:val="false"/>
          <w:i w:val="false"/>
          <w:color w:val="000000"/>
          <w:sz w:val="28"/>
        </w:rPr>
        <w:t>
      Таблица 10.1 Увеличение в составе долгосрочных активов по договорам государственно-частного партнерства, в том числе концессии (в составе основных средств (код строки 112), незавершенного строительства и капитальных вложений (код строки 113), нематериальных активов (код строки 114) прогнозного консолидированного отчета о финансовом положении)</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1"/>
        <w:gridCol w:w="952"/>
        <w:gridCol w:w="828"/>
        <w:gridCol w:w="1331"/>
        <w:gridCol w:w="1331"/>
        <w:gridCol w:w="1791"/>
        <w:gridCol w:w="827"/>
        <w:gridCol w:w="827"/>
        <w:gridCol w:w="827"/>
        <w:gridCol w:w="827"/>
        <w:gridCol w:w="828"/>
      </w:tblGrid>
      <w:tr>
        <w:trPr>
          <w:trHeight w:val="30" w:hRule="atLeast"/>
        </w:trPr>
        <w:tc>
          <w:tcPr>
            <w:tcW w:w="1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актива</w:t>
            </w: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подписания и номер договора концессии</w:t>
            </w:r>
          </w:p>
        </w:tc>
        <w:tc>
          <w:tcPr>
            <w:tcW w:w="1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и регистрационный номер договора концессии в органах казначейства</w:t>
            </w:r>
          </w:p>
        </w:tc>
        <w:tc>
          <w:tcPr>
            <w:tcW w:w="1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создания или дата передачи концессионеру объекта по договору концессии</w:t>
            </w:r>
          </w:p>
        </w:tc>
        <w:tc>
          <w:tcPr>
            <w:tcW w:w="1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эксплуатации объекта по договору концессии (годы и общее количество лет)</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концессионных активов, в том числе:</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в том числе (по объектам):</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 в том числе (по объектам):</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 в том числе (по объектам):</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0" w:id="102"/>
    <w:p>
      <w:pPr>
        <w:spacing w:after="0"/>
        <w:ind w:left="0"/>
        <w:jc w:val="both"/>
      </w:pPr>
      <w:r>
        <w:rPr>
          <w:rFonts w:ascii="Times New Roman"/>
          <w:b w:val="false"/>
          <w:i w:val="false"/>
          <w:color w:val="000000"/>
          <w:sz w:val="28"/>
        </w:rPr>
        <w:t xml:space="preserve">
      Пояснение: В таблице 10.1 отражено увеличение в составе долгосрочных активов по договорам государственно-частного партнерства, в том числе концессии в составе: основных средств, нематериальных активов, незавершенного строительства и капитальных вложений. </w:t>
      </w:r>
    </w:p>
    <w:bookmarkEnd w:id="102"/>
    <w:bookmarkStart w:name="z111" w:id="103"/>
    <w:p>
      <w:pPr>
        <w:spacing w:after="0"/>
        <w:ind w:left="0"/>
        <w:jc w:val="both"/>
      </w:pPr>
      <w:r>
        <w:rPr>
          <w:rFonts w:ascii="Times New Roman"/>
          <w:b w:val="false"/>
          <w:i w:val="false"/>
          <w:color w:val="000000"/>
          <w:sz w:val="28"/>
        </w:rPr>
        <w:t xml:space="preserve">
      Примечание 11. </w:t>
      </w:r>
    </w:p>
    <w:bookmarkEnd w:id="103"/>
    <w:bookmarkStart w:name="z112" w:id="104"/>
    <w:p>
      <w:pPr>
        <w:spacing w:after="0"/>
        <w:ind w:left="0"/>
        <w:jc w:val="both"/>
      </w:pPr>
      <w:r>
        <w:rPr>
          <w:rFonts w:ascii="Times New Roman"/>
          <w:b w:val="false"/>
          <w:i w:val="false"/>
          <w:color w:val="000000"/>
          <w:sz w:val="28"/>
        </w:rPr>
        <w:t>
      Таблица 11.1 Прочие нефинансовые активы (код строки 115 прогнозного консолидированного отчета о финансовом положении)</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3"/>
        <w:gridCol w:w="2115"/>
        <w:gridCol w:w="1836"/>
        <w:gridCol w:w="1836"/>
        <w:gridCol w:w="1836"/>
        <w:gridCol w:w="1837"/>
        <w:gridCol w:w="1837"/>
      </w:tblGrid>
      <w:tr>
        <w:trPr>
          <w:trHeight w:val="30" w:hRule="atLeast"/>
        </w:trPr>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3" w:id="105"/>
    <w:p>
      <w:pPr>
        <w:spacing w:after="0"/>
        <w:ind w:left="0"/>
        <w:jc w:val="both"/>
      </w:pPr>
      <w:r>
        <w:rPr>
          <w:rFonts w:ascii="Times New Roman"/>
          <w:b w:val="false"/>
          <w:i w:val="false"/>
          <w:color w:val="000000"/>
          <w:sz w:val="28"/>
        </w:rPr>
        <w:t>
      Пояснение: Прочие нефинансовые активы включаются в прогнозную консолидированную финансовую отчетность по республиканскому бюджету в пределах информации, представленной в консолидированной финансовой отчетности об исполнении республиканского бюджета и изменений планируемого периода.</w:t>
      </w:r>
    </w:p>
    <w:bookmarkEnd w:id="105"/>
    <w:bookmarkStart w:name="z114" w:id="106"/>
    <w:p>
      <w:pPr>
        <w:spacing w:after="0"/>
        <w:ind w:left="0"/>
        <w:jc w:val="both"/>
      </w:pPr>
      <w:r>
        <w:rPr>
          <w:rFonts w:ascii="Times New Roman"/>
          <w:b w:val="false"/>
          <w:i w:val="false"/>
          <w:color w:val="000000"/>
          <w:sz w:val="28"/>
        </w:rPr>
        <w:t xml:space="preserve">
      Примечание 12. </w:t>
      </w:r>
    </w:p>
    <w:bookmarkEnd w:id="106"/>
    <w:bookmarkStart w:name="z115" w:id="107"/>
    <w:p>
      <w:pPr>
        <w:spacing w:after="0"/>
        <w:ind w:left="0"/>
        <w:jc w:val="both"/>
      </w:pPr>
      <w:r>
        <w:rPr>
          <w:rFonts w:ascii="Times New Roman"/>
          <w:b w:val="false"/>
          <w:i w:val="false"/>
          <w:color w:val="000000"/>
          <w:sz w:val="28"/>
        </w:rPr>
        <w:t>
      Таблица 12.1 Займы и обязательства по государственно-частному партнерству (код строки 210 прогнозного консолидированного отчета о финансовом положении)</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4"/>
        <w:gridCol w:w="2068"/>
        <w:gridCol w:w="1795"/>
        <w:gridCol w:w="1795"/>
        <w:gridCol w:w="1796"/>
        <w:gridCol w:w="1796"/>
        <w:gridCol w:w="1796"/>
      </w:tblGrid>
      <w:tr>
        <w:trPr>
          <w:trHeight w:val="30" w:hRule="atLeast"/>
        </w:trPr>
        <w:tc>
          <w:tcPr>
            <w:tcW w:w="1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государственно-частному партнерству</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и обязательства по государственно-частному партнерству всего</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6" w:id="108"/>
    <w:p>
      <w:pPr>
        <w:spacing w:after="0"/>
        <w:ind w:left="0"/>
        <w:jc w:val="both"/>
      </w:pPr>
      <w:r>
        <w:rPr>
          <w:rFonts w:ascii="Times New Roman"/>
          <w:b w:val="false"/>
          <w:i w:val="false"/>
          <w:color w:val="000000"/>
          <w:sz w:val="28"/>
        </w:rPr>
        <w:t>
      Пояснение: В сальдо по займам и обязательствам по государственно-частному партнерству включается задолженность по полученным внутренним и внешним займам, государственным эмиссионным ценным бумагам, размещенным на внутреннем и внешнем рынках, обязательства по договорам государственно-частного партнерства, в том числе концессии.</w:t>
      </w:r>
    </w:p>
    <w:bookmarkEnd w:id="108"/>
    <w:bookmarkStart w:name="z117" w:id="109"/>
    <w:p>
      <w:pPr>
        <w:spacing w:after="0"/>
        <w:ind w:left="0"/>
        <w:jc w:val="both"/>
      </w:pPr>
      <w:r>
        <w:rPr>
          <w:rFonts w:ascii="Times New Roman"/>
          <w:b w:val="false"/>
          <w:i w:val="false"/>
          <w:color w:val="000000"/>
          <w:sz w:val="28"/>
        </w:rPr>
        <w:t xml:space="preserve">
      Суммы по строке "Увеличение" учтены в результате … </w:t>
      </w:r>
    </w:p>
    <w:bookmarkEnd w:id="109"/>
    <w:bookmarkStart w:name="z118" w:id="110"/>
    <w:p>
      <w:pPr>
        <w:spacing w:after="0"/>
        <w:ind w:left="0"/>
        <w:jc w:val="both"/>
      </w:pPr>
      <w:r>
        <w:rPr>
          <w:rFonts w:ascii="Times New Roman"/>
          <w:b w:val="false"/>
          <w:i w:val="false"/>
          <w:color w:val="000000"/>
          <w:sz w:val="28"/>
        </w:rPr>
        <w:t>
      Суммы по строке "Уменьшение" учтены в результате …</w:t>
      </w:r>
    </w:p>
    <w:bookmarkEnd w:id="110"/>
    <w:bookmarkStart w:name="z119" w:id="111"/>
    <w:p>
      <w:pPr>
        <w:spacing w:after="0"/>
        <w:ind w:left="0"/>
        <w:jc w:val="both"/>
      </w:pPr>
      <w:r>
        <w:rPr>
          <w:rFonts w:ascii="Times New Roman"/>
          <w:b w:val="false"/>
          <w:i w:val="false"/>
          <w:color w:val="000000"/>
          <w:sz w:val="28"/>
        </w:rPr>
        <w:t>
      Таблица 12.2 Займы и обязательства по государственно-частному партнерству (код строки 210 прогнозного консолидированного отчета о финансовом положении)</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1"/>
        <w:gridCol w:w="1825"/>
        <w:gridCol w:w="1584"/>
        <w:gridCol w:w="1585"/>
        <w:gridCol w:w="1585"/>
        <w:gridCol w:w="1585"/>
        <w:gridCol w:w="1585"/>
      </w:tblGrid>
      <w:tr>
        <w:trPr>
          <w:trHeight w:val="30" w:hRule="atLeast"/>
        </w:trPr>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том числе:</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государственным эмиссионным бумагам, внешним и внутренним займам</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договорам концессии</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прочим договорам государственно-частного партнерства</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0" w:id="112"/>
    <w:p>
      <w:pPr>
        <w:spacing w:after="0"/>
        <w:ind w:left="0"/>
        <w:jc w:val="both"/>
      </w:pPr>
      <w:r>
        <w:rPr>
          <w:rFonts w:ascii="Times New Roman"/>
          <w:b w:val="false"/>
          <w:i w:val="false"/>
          <w:color w:val="000000"/>
          <w:sz w:val="28"/>
        </w:rPr>
        <w:t>
      Пояснение: В таблице 12.2 займы и обязательства по государственно-частному партнерству представлены в разрезе обязательств по государственным эмиссионным бумагам, внешним и внутренним займам, договорам концессии, прочим договорам государственно-частного партнерства.</w:t>
      </w:r>
    </w:p>
    <w:bookmarkEnd w:id="112"/>
    <w:bookmarkStart w:name="z121" w:id="113"/>
    <w:p>
      <w:pPr>
        <w:spacing w:after="0"/>
        <w:ind w:left="0"/>
        <w:jc w:val="both"/>
      </w:pPr>
      <w:r>
        <w:rPr>
          <w:rFonts w:ascii="Times New Roman"/>
          <w:b w:val="false"/>
          <w:i w:val="false"/>
          <w:color w:val="000000"/>
          <w:sz w:val="28"/>
        </w:rPr>
        <w:t>
      Таблица 12.3 Уменьшение в составе обязательств по договорам концессии (код строки 210 прогнозного консолидированного отчета о финансовом положении)</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
        <w:gridCol w:w="902"/>
        <w:gridCol w:w="1225"/>
        <w:gridCol w:w="904"/>
        <w:gridCol w:w="1066"/>
        <w:gridCol w:w="2303"/>
        <w:gridCol w:w="1063"/>
        <w:gridCol w:w="1064"/>
        <w:gridCol w:w="1064"/>
        <w:gridCol w:w="1064"/>
        <w:gridCol w:w="1064"/>
      </w:tblGrid>
      <w:tr>
        <w:trPr>
          <w:trHeight w:val="30" w:hRule="atLeast"/>
        </w:trPr>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концессии</w:t>
            </w:r>
          </w:p>
        </w:tc>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договора концессии</w:t>
            </w:r>
          </w:p>
        </w:tc>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регистрации договора концессии</w:t>
            </w:r>
          </w:p>
        </w:tc>
        <w:tc>
          <w:tcPr>
            <w:tcW w:w="2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выплат по обязательствам по договору (даты и общее количество лет)</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2" w:id="114"/>
    <w:p>
      <w:pPr>
        <w:spacing w:after="0"/>
        <w:ind w:left="0"/>
        <w:jc w:val="both"/>
      </w:pPr>
      <w:r>
        <w:rPr>
          <w:rFonts w:ascii="Times New Roman"/>
          <w:b w:val="false"/>
          <w:i w:val="false"/>
          <w:color w:val="000000"/>
          <w:sz w:val="28"/>
        </w:rPr>
        <w:t>
      Пояснение: В таблице 12.3 отражено уменьшение в составе обязательств по договорам концессии в разрезе объектов концессии с указанием периода выплат по обязательствам по договору.</w:t>
      </w:r>
    </w:p>
    <w:bookmarkEnd w:id="114"/>
    <w:bookmarkStart w:name="z123" w:id="115"/>
    <w:p>
      <w:pPr>
        <w:spacing w:after="0"/>
        <w:ind w:left="0"/>
        <w:jc w:val="both"/>
      </w:pPr>
      <w:r>
        <w:rPr>
          <w:rFonts w:ascii="Times New Roman"/>
          <w:b w:val="false"/>
          <w:i w:val="false"/>
          <w:color w:val="000000"/>
          <w:sz w:val="28"/>
        </w:rPr>
        <w:t>
      Таблица 12.4 Изменения в составе обязательств по договорам концессии (код строки 210* прогнозного консолидированного отчета о финансовом положении)</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1"/>
        <w:gridCol w:w="2018"/>
        <w:gridCol w:w="1752"/>
        <w:gridCol w:w="1752"/>
        <w:gridCol w:w="1752"/>
        <w:gridCol w:w="1752"/>
        <w:gridCol w:w="1753"/>
      </w:tblGrid>
      <w:tr>
        <w:trPr>
          <w:trHeight w:val="30" w:hRule="atLeast"/>
        </w:trPr>
        <w:tc>
          <w:tcPr>
            <w:tcW w:w="1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4" w:id="116"/>
    <w:p>
      <w:pPr>
        <w:spacing w:after="0"/>
        <w:ind w:left="0"/>
        <w:jc w:val="both"/>
      </w:pPr>
      <w:r>
        <w:rPr>
          <w:rFonts w:ascii="Times New Roman"/>
          <w:b w:val="false"/>
          <w:i w:val="false"/>
          <w:color w:val="000000"/>
          <w:sz w:val="28"/>
        </w:rPr>
        <w:t>
      Пояснение: *сальдо обязательств по договорам концессии на начало и конец периода включается в общую сумму сальдо обязательств по строке 210 прогнозного консолидированного отчета о финансовом положении.</w:t>
      </w:r>
    </w:p>
    <w:bookmarkEnd w:id="116"/>
    <w:bookmarkStart w:name="z125" w:id="117"/>
    <w:p>
      <w:pPr>
        <w:spacing w:after="0"/>
        <w:ind w:left="0"/>
        <w:jc w:val="both"/>
      </w:pPr>
      <w:r>
        <w:rPr>
          <w:rFonts w:ascii="Times New Roman"/>
          <w:b w:val="false"/>
          <w:i w:val="false"/>
          <w:color w:val="000000"/>
          <w:sz w:val="28"/>
        </w:rPr>
        <w:t>
      Таблица 12.5 Обязательства по договорам концессии (код строки 210 прогнозного консолидированного отчета о финансовом положении)</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
        <w:gridCol w:w="1016"/>
        <w:gridCol w:w="884"/>
        <w:gridCol w:w="1420"/>
        <w:gridCol w:w="482"/>
        <w:gridCol w:w="482"/>
        <w:gridCol w:w="482"/>
        <w:gridCol w:w="2376"/>
        <w:gridCol w:w="882"/>
        <w:gridCol w:w="882"/>
        <w:gridCol w:w="882"/>
        <w:gridCol w:w="882"/>
        <w:gridCol w:w="882"/>
      </w:tblGrid>
      <w:tr>
        <w:trPr>
          <w:trHeight w:val="30" w:hRule="atLeast"/>
        </w:trPr>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концессии</w:t>
            </w:r>
          </w:p>
        </w:tc>
        <w:tc>
          <w:tcPr>
            <w:tcW w:w="1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подписания и номер договора концессии</w:t>
            </w:r>
          </w:p>
        </w:tc>
        <w:tc>
          <w:tcPr>
            <w:tcW w:w="1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и регистрационный номер договора концессии в органах казначейства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обязательств по договору концессии всего, в том числе:</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затраты</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затраты</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(графа 5+графа6+графа7)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6" w:id="118"/>
    <w:p>
      <w:pPr>
        <w:spacing w:after="0"/>
        <w:ind w:left="0"/>
        <w:jc w:val="both"/>
      </w:pPr>
      <w:r>
        <w:rPr>
          <w:rFonts w:ascii="Times New Roman"/>
          <w:b w:val="false"/>
          <w:i w:val="false"/>
          <w:color w:val="000000"/>
          <w:sz w:val="28"/>
        </w:rPr>
        <w:t xml:space="preserve">
      Пояснение: Информация по обязательствам по договорам концессии отражена по данным прогнозной консолидированной финансовой отчетности администраторов бюджетных программ. </w:t>
      </w:r>
    </w:p>
    <w:bookmarkEnd w:id="118"/>
    <w:bookmarkStart w:name="z127" w:id="119"/>
    <w:p>
      <w:pPr>
        <w:spacing w:after="0"/>
        <w:ind w:left="0"/>
        <w:jc w:val="both"/>
      </w:pPr>
      <w:r>
        <w:rPr>
          <w:rFonts w:ascii="Times New Roman"/>
          <w:b w:val="false"/>
          <w:i w:val="false"/>
          <w:color w:val="000000"/>
          <w:sz w:val="28"/>
        </w:rPr>
        <w:t xml:space="preserve">
      Таблица 12.6 Справочная информация по договорам концессии </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1070"/>
        <w:gridCol w:w="931"/>
        <w:gridCol w:w="1496"/>
        <w:gridCol w:w="508"/>
        <w:gridCol w:w="508"/>
        <w:gridCol w:w="508"/>
        <w:gridCol w:w="2650"/>
        <w:gridCol w:w="932"/>
        <w:gridCol w:w="2909"/>
      </w:tblGrid>
      <w:tr>
        <w:trPr>
          <w:trHeight w:val="30" w:hRule="atLeast"/>
        </w:trPr>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концессии</w:t>
            </w:r>
          </w:p>
        </w:tc>
        <w:tc>
          <w:tcPr>
            <w:tcW w:w="1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подписания и номер договора концессии</w:t>
            </w:r>
          </w:p>
        </w:tc>
        <w:tc>
          <w:tcPr>
            <w:tcW w:w="1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и регистрационный номер договора концессии в органах казначейства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обязательств по договору концессии всего, в том числе:</w:t>
            </w:r>
          </w:p>
        </w:tc>
        <w:tc>
          <w:tcPr>
            <w:tcW w:w="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погашения с нарастающим итогом</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непогашенного обязательства по договору на конец прогнозного периода (графа 8-графа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затраты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затраты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(графа 5+графа 6+графа 7)</w:t>
            </w:r>
          </w:p>
        </w:tc>
        <w:tc>
          <w:tcPr>
            <w:tcW w:w="0" w:type="auto"/>
            <w:vMerge/>
            <w:tcBorders>
              <w:top w:val="nil"/>
              <w:left w:val="single" w:color="cfcfcf" w:sz="5"/>
              <w:bottom w:val="single" w:color="cfcfcf" w:sz="5"/>
              <w:right w:val="single" w:color="cfcfcf" w:sz="5"/>
            </w:tcBorders>
          </w:tcP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8" w:id="120"/>
    <w:p>
      <w:pPr>
        <w:spacing w:after="0"/>
        <w:ind w:left="0"/>
        <w:jc w:val="both"/>
      </w:pPr>
      <w:r>
        <w:rPr>
          <w:rFonts w:ascii="Times New Roman"/>
          <w:b w:val="false"/>
          <w:i w:val="false"/>
          <w:color w:val="000000"/>
          <w:sz w:val="28"/>
        </w:rPr>
        <w:t>
      Пояснение: Справочная информация по договорам государственно-частного партнерства формируется по данным договоров, зарегистрированных в органах казначейства.</w:t>
      </w:r>
    </w:p>
    <w:bookmarkEnd w:id="120"/>
    <w:bookmarkStart w:name="z129" w:id="121"/>
    <w:p>
      <w:pPr>
        <w:spacing w:after="0"/>
        <w:ind w:left="0"/>
        <w:jc w:val="both"/>
      </w:pPr>
      <w:r>
        <w:rPr>
          <w:rFonts w:ascii="Times New Roman"/>
          <w:b w:val="false"/>
          <w:i w:val="false"/>
          <w:color w:val="000000"/>
          <w:sz w:val="28"/>
        </w:rPr>
        <w:t>
      Таблица 12.7 Уменьшение в составе обязательств по прочим договорам государственно-частного партнерства (код строки 210 прогнозного консолидированного отчета о финансовом положении)</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
        <w:gridCol w:w="685"/>
        <w:gridCol w:w="1131"/>
        <w:gridCol w:w="984"/>
        <w:gridCol w:w="1928"/>
        <w:gridCol w:w="2126"/>
        <w:gridCol w:w="982"/>
        <w:gridCol w:w="982"/>
        <w:gridCol w:w="982"/>
        <w:gridCol w:w="982"/>
        <w:gridCol w:w="982"/>
      </w:tblGrid>
      <w:tr>
        <w:trPr>
          <w:trHeight w:val="30" w:hRule="atLeast"/>
        </w:trPr>
        <w:tc>
          <w:tcPr>
            <w:tcW w:w="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подписания и номер договора концессии</w:t>
            </w:r>
          </w:p>
        </w:tc>
        <w:tc>
          <w:tcPr>
            <w:tcW w:w="1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и регистрационный номер договора государственно-частного партнерства в органах казначейства</w:t>
            </w:r>
          </w:p>
        </w:tc>
        <w:tc>
          <w:tcPr>
            <w:tcW w:w="2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выплат по обязательствам по договору (даты и общее количество лет)</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0" w:id="122"/>
    <w:p>
      <w:pPr>
        <w:spacing w:after="0"/>
        <w:ind w:left="0"/>
        <w:jc w:val="both"/>
      </w:pPr>
      <w:r>
        <w:rPr>
          <w:rFonts w:ascii="Times New Roman"/>
          <w:b w:val="false"/>
          <w:i w:val="false"/>
          <w:color w:val="000000"/>
          <w:sz w:val="28"/>
        </w:rPr>
        <w:t xml:space="preserve">
      Пояснение: Информация по уменьшению обязательств по прочим договорам государственно-частного партнерства отражена по данным прогнозной консолидированной финансовой отчетности администраторов бюджетных программ. </w:t>
      </w:r>
    </w:p>
    <w:bookmarkEnd w:id="122"/>
    <w:bookmarkStart w:name="z131" w:id="123"/>
    <w:p>
      <w:pPr>
        <w:spacing w:after="0"/>
        <w:ind w:left="0"/>
        <w:jc w:val="both"/>
      </w:pPr>
      <w:r>
        <w:rPr>
          <w:rFonts w:ascii="Times New Roman"/>
          <w:b w:val="false"/>
          <w:i w:val="false"/>
          <w:color w:val="000000"/>
          <w:sz w:val="28"/>
        </w:rPr>
        <w:t>
      Таблица 12.8 Изменения в составе обязательств по прочим договорам государственно-частного партнерства (код строки 210* прогнозного консолидированного отчета о финансовом положении)</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3"/>
        <w:gridCol w:w="2115"/>
        <w:gridCol w:w="1836"/>
        <w:gridCol w:w="1836"/>
        <w:gridCol w:w="1836"/>
        <w:gridCol w:w="1837"/>
        <w:gridCol w:w="1837"/>
      </w:tblGrid>
      <w:tr>
        <w:trPr>
          <w:trHeight w:val="30" w:hRule="atLeast"/>
        </w:trPr>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2" w:id="124"/>
    <w:p>
      <w:pPr>
        <w:spacing w:after="0"/>
        <w:ind w:left="0"/>
        <w:jc w:val="both"/>
      </w:pPr>
      <w:r>
        <w:rPr>
          <w:rFonts w:ascii="Times New Roman"/>
          <w:b w:val="false"/>
          <w:i w:val="false"/>
          <w:color w:val="000000"/>
          <w:sz w:val="28"/>
        </w:rPr>
        <w:t>
      Пояснение: *сальдо обязательств по прочим договорам государственно-частного партнерства на начало и конец периода включается в общую сумму сальдо обязательств по строке 210 прогнозного консолидированного отчета о финансовом положении.</w:t>
      </w:r>
    </w:p>
    <w:bookmarkEnd w:id="124"/>
    <w:bookmarkStart w:name="z133" w:id="125"/>
    <w:p>
      <w:pPr>
        <w:spacing w:after="0"/>
        <w:ind w:left="0"/>
        <w:jc w:val="both"/>
      </w:pPr>
      <w:r>
        <w:rPr>
          <w:rFonts w:ascii="Times New Roman"/>
          <w:b w:val="false"/>
          <w:i w:val="false"/>
          <w:color w:val="000000"/>
          <w:sz w:val="28"/>
        </w:rPr>
        <w:t>
      Таблица 12.9 Обязательства (сумма сальдо обязательств по прочим договорам государственно-частного партнерства (код строки 210 прогнозного консолидированного отчета о финансовом положении)</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2"/>
        <w:gridCol w:w="1192"/>
        <w:gridCol w:w="1404"/>
        <w:gridCol w:w="2033"/>
        <w:gridCol w:w="1561"/>
        <w:gridCol w:w="1035"/>
        <w:gridCol w:w="1035"/>
        <w:gridCol w:w="1036"/>
        <w:gridCol w:w="1036"/>
        <w:gridCol w:w="1036"/>
      </w:tblGrid>
      <w:tr>
        <w:trPr>
          <w:trHeight w:val="30" w:hRule="atLeast"/>
        </w:trPr>
        <w:tc>
          <w:tcPr>
            <w:tcW w:w="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государственно-частного партнерства</w:t>
            </w:r>
          </w:p>
        </w:tc>
        <w:tc>
          <w:tcPr>
            <w:tcW w:w="1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подписания и номер договора государственно-частного партнерства</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и регистрационный номер договора государственно-частного партнерства в органах казначейства</w:t>
            </w:r>
          </w:p>
        </w:tc>
        <w:tc>
          <w:tcPr>
            <w:tcW w:w="1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обязательств по прочим договорам государственно-частного партнерства</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4" w:id="126"/>
    <w:p>
      <w:pPr>
        <w:spacing w:after="0"/>
        <w:ind w:left="0"/>
        <w:jc w:val="both"/>
      </w:pPr>
      <w:r>
        <w:rPr>
          <w:rFonts w:ascii="Times New Roman"/>
          <w:b w:val="false"/>
          <w:i w:val="false"/>
          <w:color w:val="000000"/>
          <w:sz w:val="28"/>
        </w:rPr>
        <w:t>
      Пояснение: В таблице 12.9 отражены обязательства по прочим договорам государственно-частного партнерства в разрезе объектов государственно-частного партнерства и информации о договорах.</w:t>
      </w:r>
    </w:p>
    <w:bookmarkEnd w:id="126"/>
    <w:bookmarkStart w:name="z135" w:id="127"/>
    <w:p>
      <w:pPr>
        <w:spacing w:after="0"/>
        <w:ind w:left="0"/>
        <w:jc w:val="both"/>
      </w:pPr>
      <w:r>
        <w:rPr>
          <w:rFonts w:ascii="Times New Roman"/>
          <w:b w:val="false"/>
          <w:i w:val="false"/>
          <w:color w:val="000000"/>
          <w:sz w:val="28"/>
        </w:rPr>
        <w:t>
      Таблица 12.10 Справочная информация по прочим договорам государственно-частного партнерства</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
        <w:gridCol w:w="1012"/>
        <w:gridCol w:w="1192"/>
        <w:gridCol w:w="1726"/>
        <w:gridCol w:w="480"/>
        <w:gridCol w:w="480"/>
        <w:gridCol w:w="480"/>
        <w:gridCol w:w="2507"/>
        <w:gridCol w:w="881"/>
        <w:gridCol w:w="2751"/>
      </w:tblGrid>
      <w:tr>
        <w:trPr>
          <w:trHeight w:val="30" w:hRule="atLeast"/>
        </w:trPr>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государственно-частного партнерства</w:t>
            </w:r>
          </w:p>
        </w:tc>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подписания и номер договора государственно-частного партнерства</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и регистрационный номер договора государственно-частного партнерства в органах казначейства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обязательств по договору государственно-частного партнерства всего, в том числе:</w:t>
            </w:r>
          </w:p>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погашения с нарастающим итогом</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непогашенного обязательства по договору на конец прогнозного периода (графа 8-графа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затраты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операционные затраты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(графа 5+графа 6+графа 7)</w:t>
            </w:r>
          </w:p>
        </w:tc>
        <w:tc>
          <w:tcPr>
            <w:tcW w:w="0" w:type="auto"/>
            <w:vMerge/>
            <w:tcBorders>
              <w:top w:val="nil"/>
              <w:left w:val="single" w:color="cfcfcf" w:sz="5"/>
              <w:bottom w:val="single" w:color="cfcfcf" w:sz="5"/>
              <w:right w:val="single" w:color="cfcfcf" w:sz="5"/>
            </w:tcBorders>
          </w:tcP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6" w:id="128"/>
    <w:p>
      <w:pPr>
        <w:spacing w:after="0"/>
        <w:ind w:left="0"/>
        <w:jc w:val="both"/>
      </w:pPr>
      <w:r>
        <w:rPr>
          <w:rFonts w:ascii="Times New Roman"/>
          <w:b w:val="false"/>
          <w:i w:val="false"/>
          <w:color w:val="000000"/>
          <w:sz w:val="28"/>
        </w:rPr>
        <w:t xml:space="preserve">
      Пояснение: Справочная информация по прочим договорам государственно-частного партнерства формируется по данным договоров, зарегистрированных в органах казначейства. </w:t>
      </w:r>
    </w:p>
    <w:bookmarkEnd w:id="128"/>
    <w:bookmarkStart w:name="z137" w:id="129"/>
    <w:p>
      <w:pPr>
        <w:spacing w:after="0"/>
        <w:ind w:left="0"/>
        <w:jc w:val="both"/>
      </w:pPr>
      <w:r>
        <w:rPr>
          <w:rFonts w:ascii="Times New Roman"/>
          <w:b w:val="false"/>
          <w:i w:val="false"/>
          <w:color w:val="000000"/>
          <w:sz w:val="28"/>
        </w:rPr>
        <w:t xml:space="preserve">
      Примечание 13. </w:t>
      </w:r>
    </w:p>
    <w:bookmarkEnd w:id="129"/>
    <w:bookmarkStart w:name="z138" w:id="130"/>
    <w:p>
      <w:pPr>
        <w:spacing w:after="0"/>
        <w:ind w:left="0"/>
        <w:jc w:val="both"/>
      </w:pPr>
      <w:r>
        <w:rPr>
          <w:rFonts w:ascii="Times New Roman"/>
          <w:b w:val="false"/>
          <w:i w:val="false"/>
          <w:color w:val="000000"/>
          <w:sz w:val="28"/>
        </w:rPr>
        <w:t>
      Таблица 13.1 Кредиторская задолженность поставщикам и подрядчикам (код строки 211 прогнозного консолидированного отчета о финансовом положении)</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1"/>
        <w:gridCol w:w="2018"/>
        <w:gridCol w:w="1752"/>
        <w:gridCol w:w="1752"/>
        <w:gridCol w:w="1752"/>
        <w:gridCol w:w="1752"/>
        <w:gridCol w:w="1753"/>
      </w:tblGrid>
      <w:tr>
        <w:trPr>
          <w:trHeight w:val="30" w:hRule="atLeast"/>
        </w:trPr>
        <w:tc>
          <w:tcPr>
            <w:tcW w:w="1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9" w:id="131"/>
    <w:p>
      <w:pPr>
        <w:spacing w:after="0"/>
        <w:ind w:left="0"/>
        <w:jc w:val="both"/>
      </w:pPr>
      <w:r>
        <w:rPr>
          <w:rFonts w:ascii="Times New Roman"/>
          <w:b w:val="false"/>
          <w:i w:val="false"/>
          <w:color w:val="000000"/>
          <w:sz w:val="28"/>
        </w:rPr>
        <w:t>
      Пояснение: В таблице 13.1 отражается задолженность за товары, работы и услуги.</w:t>
      </w:r>
    </w:p>
    <w:bookmarkEnd w:id="131"/>
    <w:bookmarkStart w:name="z140" w:id="132"/>
    <w:p>
      <w:pPr>
        <w:spacing w:after="0"/>
        <w:ind w:left="0"/>
        <w:jc w:val="both"/>
      </w:pPr>
      <w:r>
        <w:rPr>
          <w:rFonts w:ascii="Times New Roman"/>
          <w:b w:val="false"/>
          <w:i w:val="false"/>
          <w:color w:val="000000"/>
          <w:sz w:val="28"/>
        </w:rPr>
        <w:t xml:space="preserve">
      Примечание 14. </w:t>
      </w:r>
    </w:p>
    <w:bookmarkEnd w:id="132"/>
    <w:bookmarkStart w:name="z141" w:id="133"/>
    <w:p>
      <w:pPr>
        <w:spacing w:after="0"/>
        <w:ind w:left="0"/>
        <w:jc w:val="both"/>
      </w:pPr>
      <w:r>
        <w:rPr>
          <w:rFonts w:ascii="Times New Roman"/>
          <w:b w:val="false"/>
          <w:i w:val="false"/>
          <w:color w:val="000000"/>
          <w:sz w:val="28"/>
        </w:rPr>
        <w:t>
      Таблица 14.1 Кредиторская задолженность по оплате труда (код строки 212 прогнозного консолидированного отчета о финансовом положении)</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1"/>
        <w:gridCol w:w="2018"/>
        <w:gridCol w:w="1752"/>
        <w:gridCol w:w="1752"/>
        <w:gridCol w:w="1752"/>
        <w:gridCol w:w="1752"/>
        <w:gridCol w:w="1753"/>
      </w:tblGrid>
      <w:tr>
        <w:trPr>
          <w:trHeight w:val="30" w:hRule="atLeast"/>
        </w:trPr>
        <w:tc>
          <w:tcPr>
            <w:tcW w:w="1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2" w:id="134"/>
    <w:p>
      <w:pPr>
        <w:spacing w:after="0"/>
        <w:ind w:left="0"/>
        <w:jc w:val="both"/>
      </w:pPr>
      <w:r>
        <w:rPr>
          <w:rFonts w:ascii="Times New Roman"/>
          <w:b w:val="false"/>
          <w:i w:val="false"/>
          <w:color w:val="000000"/>
          <w:sz w:val="28"/>
        </w:rPr>
        <w:t xml:space="preserve">
      Пояснение: В таблице 14.1 отражается задолженность по оплате труда. </w:t>
      </w:r>
    </w:p>
    <w:bookmarkEnd w:id="134"/>
    <w:bookmarkStart w:name="z143" w:id="135"/>
    <w:p>
      <w:pPr>
        <w:spacing w:after="0"/>
        <w:ind w:left="0"/>
        <w:jc w:val="both"/>
      </w:pPr>
      <w:r>
        <w:rPr>
          <w:rFonts w:ascii="Times New Roman"/>
          <w:b w:val="false"/>
          <w:i w:val="false"/>
          <w:color w:val="000000"/>
          <w:sz w:val="28"/>
        </w:rPr>
        <w:t xml:space="preserve">
      Примечание 15. </w:t>
      </w:r>
    </w:p>
    <w:bookmarkEnd w:id="135"/>
    <w:bookmarkStart w:name="z144" w:id="136"/>
    <w:p>
      <w:pPr>
        <w:spacing w:after="0"/>
        <w:ind w:left="0"/>
        <w:jc w:val="both"/>
      </w:pPr>
      <w:r>
        <w:rPr>
          <w:rFonts w:ascii="Times New Roman"/>
          <w:b w:val="false"/>
          <w:i w:val="false"/>
          <w:color w:val="000000"/>
          <w:sz w:val="28"/>
        </w:rPr>
        <w:t>
      Таблица 15.1 Кредиторская задолженность по социальным выплатам, трансфертам, субсидиям (код строки 213 прогнозного консолидированного отчета о финансовом положении)</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1"/>
        <w:gridCol w:w="2018"/>
        <w:gridCol w:w="1752"/>
        <w:gridCol w:w="1752"/>
        <w:gridCol w:w="1752"/>
        <w:gridCol w:w="1752"/>
        <w:gridCol w:w="1753"/>
      </w:tblGrid>
      <w:tr>
        <w:trPr>
          <w:trHeight w:val="30" w:hRule="atLeast"/>
        </w:trPr>
        <w:tc>
          <w:tcPr>
            <w:tcW w:w="1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5" w:id="137"/>
    <w:p>
      <w:pPr>
        <w:spacing w:after="0"/>
        <w:ind w:left="0"/>
        <w:jc w:val="both"/>
      </w:pPr>
      <w:r>
        <w:rPr>
          <w:rFonts w:ascii="Times New Roman"/>
          <w:b w:val="false"/>
          <w:i w:val="false"/>
          <w:color w:val="000000"/>
          <w:sz w:val="28"/>
        </w:rPr>
        <w:t>
      Пояснение: В таблицу 15.1 данные включаются в прогнозную консолидированную финансовую отчетность по республиканскому бюджету в пределах информации, представленной в консолидированной финансовой отчетности об исполнении республиканского бюджета и изменений планируемого периода.</w:t>
      </w:r>
    </w:p>
    <w:bookmarkEnd w:id="137"/>
    <w:bookmarkStart w:name="z146" w:id="138"/>
    <w:p>
      <w:pPr>
        <w:spacing w:after="0"/>
        <w:ind w:left="0"/>
        <w:jc w:val="both"/>
      </w:pPr>
      <w:r>
        <w:rPr>
          <w:rFonts w:ascii="Times New Roman"/>
          <w:b w:val="false"/>
          <w:i w:val="false"/>
          <w:color w:val="000000"/>
          <w:sz w:val="28"/>
        </w:rPr>
        <w:t xml:space="preserve">
      Примечание 16. </w:t>
      </w:r>
    </w:p>
    <w:bookmarkEnd w:id="138"/>
    <w:bookmarkStart w:name="z147" w:id="139"/>
    <w:p>
      <w:pPr>
        <w:spacing w:after="0"/>
        <w:ind w:left="0"/>
        <w:jc w:val="both"/>
      </w:pPr>
      <w:r>
        <w:rPr>
          <w:rFonts w:ascii="Times New Roman"/>
          <w:b w:val="false"/>
          <w:i w:val="false"/>
          <w:color w:val="000000"/>
          <w:sz w:val="28"/>
        </w:rPr>
        <w:t>
      Таблица 16.1 Оценочные и гарантийные обязательства (код строки 214 прогнозного консолидированного отчета о финансовом положении)</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1"/>
        <w:gridCol w:w="2018"/>
        <w:gridCol w:w="1752"/>
        <w:gridCol w:w="1752"/>
        <w:gridCol w:w="1752"/>
        <w:gridCol w:w="1752"/>
        <w:gridCol w:w="1753"/>
      </w:tblGrid>
      <w:tr>
        <w:trPr>
          <w:trHeight w:val="30" w:hRule="atLeast"/>
        </w:trPr>
        <w:tc>
          <w:tcPr>
            <w:tcW w:w="1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8" w:id="140"/>
    <w:p>
      <w:pPr>
        <w:spacing w:after="0"/>
        <w:ind w:left="0"/>
        <w:jc w:val="both"/>
      </w:pPr>
      <w:r>
        <w:rPr>
          <w:rFonts w:ascii="Times New Roman"/>
          <w:b w:val="false"/>
          <w:i w:val="false"/>
          <w:color w:val="000000"/>
          <w:sz w:val="28"/>
        </w:rPr>
        <w:t>
      Пояснение: В таблице 16.1 данные представляются в пределах информации, представленной в консолидированной финансовой отчетности об исполнении республиканского бюджета.</w:t>
      </w:r>
    </w:p>
    <w:bookmarkEnd w:id="140"/>
    <w:bookmarkStart w:name="z149" w:id="141"/>
    <w:p>
      <w:pPr>
        <w:spacing w:after="0"/>
        <w:ind w:left="0"/>
        <w:jc w:val="both"/>
      </w:pPr>
      <w:r>
        <w:rPr>
          <w:rFonts w:ascii="Times New Roman"/>
          <w:b w:val="false"/>
          <w:i w:val="false"/>
          <w:color w:val="000000"/>
          <w:sz w:val="28"/>
        </w:rPr>
        <w:t xml:space="preserve">
      Примечание 17. </w:t>
      </w:r>
    </w:p>
    <w:bookmarkEnd w:id="141"/>
    <w:bookmarkStart w:name="z150" w:id="142"/>
    <w:p>
      <w:pPr>
        <w:spacing w:after="0"/>
        <w:ind w:left="0"/>
        <w:jc w:val="both"/>
      </w:pPr>
      <w:r>
        <w:rPr>
          <w:rFonts w:ascii="Times New Roman"/>
          <w:b w:val="false"/>
          <w:i w:val="false"/>
          <w:color w:val="000000"/>
          <w:sz w:val="28"/>
        </w:rPr>
        <w:t>
      Таблица 17.1 Прочие обязательства (код строки 215 прогнозного консолидированного отчета о финансовом положении)</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1"/>
        <w:gridCol w:w="2018"/>
        <w:gridCol w:w="1752"/>
        <w:gridCol w:w="1752"/>
        <w:gridCol w:w="1752"/>
        <w:gridCol w:w="1752"/>
        <w:gridCol w:w="1753"/>
      </w:tblGrid>
      <w:tr>
        <w:trPr>
          <w:trHeight w:val="30" w:hRule="atLeast"/>
        </w:trPr>
        <w:tc>
          <w:tcPr>
            <w:tcW w:w="1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Уменьшение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1" w:id="143"/>
    <w:p>
      <w:pPr>
        <w:spacing w:after="0"/>
        <w:ind w:left="0"/>
        <w:jc w:val="both"/>
      </w:pPr>
      <w:r>
        <w:rPr>
          <w:rFonts w:ascii="Times New Roman"/>
          <w:b w:val="false"/>
          <w:i w:val="false"/>
          <w:color w:val="000000"/>
          <w:sz w:val="28"/>
        </w:rPr>
        <w:t>
      Пояснение: Прочие обязательства включают кредиторскую задолженность по платежам в бюджет, по другим обязательным и добровольным платежам, по ведомственным расчетам, по аренде и прочим обязательствам.</w:t>
      </w:r>
    </w:p>
    <w:bookmarkEnd w:id="143"/>
    <w:bookmarkStart w:name="z152" w:id="144"/>
    <w:p>
      <w:pPr>
        <w:spacing w:after="0"/>
        <w:ind w:left="0"/>
        <w:jc w:val="both"/>
      </w:pPr>
      <w:r>
        <w:rPr>
          <w:rFonts w:ascii="Times New Roman"/>
          <w:b w:val="false"/>
          <w:i w:val="false"/>
          <w:color w:val="000000"/>
          <w:sz w:val="28"/>
        </w:rPr>
        <w:t xml:space="preserve">
      Примечание 18. </w:t>
      </w:r>
    </w:p>
    <w:bookmarkEnd w:id="144"/>
    <w:bookmarkStart w:name="z153" w:id="145"/>
    <w:p>
      <w:pPr>
        <w:spacing w:after="0"/>
        <w:ind w:left="0"/>
        <w:jc w:val="both"/>
      </w:pPr>
      <w:r>
        <w:rPr>
          <w:rFonts w:ascii="Times New Roman"/>
          <w:b w:val="false"/>
          <w:i w:val="false"/>
          <w:color w:val="000000"/>
          <w:sz w:val="28"/>
        </w:rPr>
        <w:t>
      Показатель "Долг" отражается по коду строки 500 Прогнозного консолидированного отчета о финансовом положении и определяется по сумме заимствования.</w:t>
      </w:r>
    </w:p>
    <w:bookmarkEnd w:id="145"/>
    <w:bookmarkStart w:name="z154" w:id="146"/>
    <w:p>
      <w:pPr>
        <w:spacing w:after="0"/>
        <w:ind w:left="0"/>
        <w:jc w:val="both"/>
      </w:pPr>
      <w:r>
        <w:rPr>
          <w:rFonts w:ascii="Times New Roman"/>
          <w:b w:val="false"/>
          <w:i w:val="false"/>
          <w:color w:val="000000"/>
          <w:sz w:val="28"/>
        </w:rPr>
        <w:t xml:space="preserve">
      Примечание 19. </w:t>
      </w:r>
    </w:p>
    <w:bookmarkEnd w:id="146"/>
    <w:bookmarkStart w:name="z155" w:id="147"/>
    <w:p>
      <w:pPr>
        <w:spacing w:after="0"/>
        <w:ind w:left="0"/>
        <w:jc w:val="both"/>
      </w:pPr>
      <w:r>
        <w:rPr>
          <w:rFonts w:ascii="Times New Roman"/>
          <w:b w:val="false"/>
          <w:i w:val="false"/>
          <w:color w:val="000000"/>
          <w:sz w:val="28"/>
        </w:rPr>
        <w:t>
      Показатель "Чистый долг" отражается по коду строки 600 Прогнозного консолидированного отчета о финансовом положении и определяется вычитанием денежных средств и их эквивалентов из суммы долга и обязательств по договорам государственно-частного партнерства.</w:t>
      </w:r>
    </w:p>
    <w:bookmarkEnd w:id="147"/>
    <w:bookmarkStart w:name="z156" w:id="148"/>
    <w:p>
      <w:pPr>
        <w:spacing w:after="0"/>
        <w:ind w:left="0"/>
        <w:jc w:val="both"/>
      </w:pPr>
      <w:r>
        <w:rPr>
          <w:rFonts w:ascii="Times New Roman"/>
          <w:b w:val="false"/>
          <w:i w:val="false"/>
          <w:color w:val="000000"/>
          <w:sz w:val="28"/>
        </w:rPr>
        <w:t xml:space="preserve">
      Примечание 20. </w:t>
      </w:r>
    </w:p>
    <w:bookmarkEnd w:id="148"/>
    <w:bookmarkStart w:name="z157" w:id="149"/>
    <w:p>
      <w:pPr>
        <w:spacing w:after="0"/>
        <w:ind w:left="0"/>
        <w:jc w:val="both"/>
      </w:pPr>
      <w:r>
        <w:rPr>
          <w:rFonts w:ascii="Times New Roman"/>
          <w:b w:val="false"/>
          <w:i w:val="false"/>
          <w:color w:val="000000"/>
          <w:sz w:val="28"/>
        </w:rPr>
        <w:t>
      Таблица 20.1 Доходы (нефтяные) (код строки 010 прогнозного консолидированного отчета о результатах финансовой деятельности)</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8"/>
        <w:gridCol w:w="1833"/>
        <w:gridCol w:w="1591"/>
        <w:gridCol w:w="1592"/>
        <w:gridCol w:w="1592"/>
        <w:gridCol w:w="1592"/>
        <w:gridCol w:w="1592"/>
      </w:tblGrid>
      <w:tr>
        <w:trPr>
          <w:trHeight w:val="30" w:hRule="atLeast"/>
        </w:trPr>
        <w:tc>
          <w:tcPr>
            <w:tcW w:w="2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(нефтяные), в том числе:</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налоговых поступлений</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Национального фонда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8" w:id="150"/>
    <w:p>
      <w:pPr>
        <w:spacing w:after="0"/>
        <w:ind w:left="0"/>
        <w:jc w:val="both"/>
      </w:pPr>
      <w:r>
        <w:rPr>
          <w:rFonts w:ascii="Times New Roman"/>
          <w:b w:val="false"/>
          <w:i w:val="false"/>
          <w:color w:val="000000"/>
          <w:sz w:val="28"/>
        </w:rPr>
        <w:t>
      Пояснение: К доходам (нефтяным) относятся доходы от налоговых поступлений, трансферты из Национального фонда и прочие доходы. В доходы от налоговых поступлений входит сумма вывозных таможенных пошлин на сырую нефть.</w:t>
      </w:r>
    </w:p>
    <w:bookmarkEnd w:id="150"/>
    <w:bookmarkStart w:name="z159" w:id="151"/>
    <w:p>
      <w:pPr>
        <w:spacing w:after="0"/>
        <w:ind w:left="0"/>
        <w:jc w:val="both"/>
      </w:pPr>
      <w:r>
        <w:rPr>
          <w:rFonts w:ascii="Times New Roman"/>
          <w:b w:val="false"/>
          <w:i w:val="false"/>
          <w:color w:val="000000"/>
          <w:sz w:val="28"/>
        </w:rPr>
        <w:t xml:space="preserve">
      Примечание 21. </w:t>
      </w:r>
    </w:p>
    <w:bookmarkEnd w:id="151"/>
    <w:bookmarkStart w:name="z160" w:id="152"/>
    <w:p>
      <w:pPr>
        <w:spacing w:after="0"/>
        <w:ind w:left="0"/>
        <w:jc w:val="both"/>
      </w:pPr>
      <w:r>
        <w:rPr>
          <w:rFonts w:ascii="Times New Roman"/>
          <w:b w:val="false"/>
          <w:i w:val="false"/>
          <w:color w:val="000000"/>
          <w:sz w:val="28"/>
        </w:rPr>
        <w:t>
      Таблица 21.1 Доходы от налоговых поступлений (ненефтяные) (код строки 021 прогнозного консолидированного отчета о результатах финансовой деятельности)</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0"/>
        <w:gridCol w:w="1857"/>
        <w:gridCol w:w="1612"/>
        <w:gridCol w:w="1612"/>
        <w:gridCol w:w="1613"/>
        <w:gridCol w:w="1613"/>
        <w:gridCol w:w="1613"/>
      </w:tblGrid>
      <w:tr>
        <w:trPr>
          <w:trHeight w:val="30" w:hRule="atLeast"/>
        </w:trPr>
        <w:tc>
          <w:tcPr>
            <w:tcW w:w="2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налоговых поступлений, в том числе:</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игорный бизнес</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платежи</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 на международную торговлю и операции</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1" w:id="153"/>
    <w:p>
      <w:pPr>
        <w:spacing w:after="0"/>
        <w:ind w:left="0"/>
        <w:jc w:val="both"/>
      </w:pPr>
      <w:r>
        <w:rPr>
          <w:rFonts w:ascii="Times New Roman"/>
          <w:b w:val="false"/>
          <w:i w:val="false"/>
          <w:color w:val="000000"/>
          <w:sz w:val="28"/>
        </w:rPr>
        <w:t xml:space="preserve">
      Пояснение: Прогнозные данные по доходам республиканского бюджета отражаются на основании данных прогнозирования поступлений в республиканский бюджет, осуществляемых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"Об утверждении Методики прогнозирования поступлений бюджета" от 21 января 2015 года № 34 (зарегистрирован в Реестре государственной регистрации нормативных правовых актов под № 10322).</w:t>
      </w:r>
    </w:p>
    <w:bookmarkEnd w:id="153"/>
    <w:bookmarkStart w:name="z162" w:id="154"/>
    <w:p>
      <w:pPr>
        <w:spacing w:after="0"/>
        <w:ind w:left="0"/>
        <w:jc w:val="both"/>
      </w:pPr>
      <w:r>
        <w:rPr>
          <w:rFonts w:ascii="Times New Roman"/>
          <w:b w:val="false"/>
          <w:i w:val="false"/>
          <w:color w:val="000000"/>
          <w:sz w:val="28"/>
        </w:rPr>
        <w:t>
      Доходы от обменных и необменных операций по фактическим данным включаются в прогнозную консолидированную финансовую отчетность по республиканскому бюджету в пределах информации, представленной в консолидированной финансовой отчетности об исполнении республиканского бюджета.</w:t>
      </w:r>
    </w:p>
    <w:bookmarkEnd w:id="154"/>
    <w:bookmarkStart w:name="z163" w:id="155"/>
    <w:p>
      <w:pPr>
        <w:spacing w:after="0"/>
        <w:ind w:left="0"/>
        <w:jc w:val="both"/>
      </w:pPr>
      <w:r>
        <w:rPr>
          <w:rFonts w:ascii="Times New Roman"/>
          <w:b w:val="false"/>
          <w:i w:val="false"/>
          <w:color w:val="000000"/>
          <w:sz w:val="28"/>
        </w:rPr>
        <w:t xml:space="preserve">
      Примечание 22. </w:t>
      </w:r>
    </w:p>
    <w:bookmarkEnd w:id="155"/>
    <w:bookmarkStart w:name="z164" w:id="156"/>
    <w:p>
      <w:pPr>
        <w:spacing w:after="0"/>
        <w:ind w:left="0"/>
        <w:jc w:val="both"/>
      </w:pPr>
      <w:r>
        <w:rPr>
          <w:rFonts w:ascii="Times New Roman"/>
          <w:b w:val="false"/>
          <w:i w:val="false"/>
          <w:color w:val="000000"/>
          <w:sz w:val="28"/>
        </w:rPr>
        <w:t>
      Таблица 22.1 Вознаграждения (код строки 022 прогнозного консолидированного отчета о результатах финансовой деятельности)</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3"/>
        <w:gridCol w:w="2115"/>
        <w:gridCol w:w="1836"/>
        <w:gridCol w:w="1836"/>
        <w:gridCol w:w="1836"/>
        <w:gridCol w:w="1837"/>
        <w:gridCol w:w="1837"/>
      </w:tblGrid>
      <w:tr>
        <w:trPr>
          <w:trHeight w:val="30" w:hRule="atLeast"/>
        </w:trPr>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5" w:id="157"/>
    <w:p>
      <w:pPr>
        <w:spacing w:after="0"/>
        <w:ind w:left="0"/>
        <w:jc w:val="both"/>
      </w:pPr>
      <w:r>
        <w:rPr>
          <w:rFonts w:ascii="Times New Roman"/>
          <w:b w:val="false"/>
          <w:i w:val="false"/>
          <w:color w:val="000000"/>
          <w:sz w:val="28"/>
        </w:rPr>
        <w:t>
      Пояснение: В доходы по вознаграждениям включаются суммы вознаграждений по кредитам, выданным из государственного бюджета и вознаграждений за размещение временно свободных бюджетных денег.</w:t>
      </w:r>
    </w:p>
    <w:bookmarkEnd w:id="157"/>
    <w:bookmarkStart w:name="z166" w:id="158"/>
    <w:p>
      <w:pPr>
        <w:spacing w:after="0"/>
        <w:ind w:left="0"/>
        <w:jc w:val="both"/>
      </w:pPr>
      <w:r>
        <w:rPr>
          <w:rFonts w:ascii="Times New Roman"/>
          <w:b w:val="false"/>
          <w:i w:val="false"/>
          <w:color w:val="000000"/>
          <w:sz w:val="28"/>
        </w:rPr>
        <w:t xml:space="preserve">
      Примечание 23. </w:t>
      </w:r>
    </w:p>
    <w:bookmarkEnd w:id="158"/>
    <w:bookmarkStart w:name="z167" w:id="159"/>
    <w:p>
      <w:pPr>
        <w:spacing w:after="0"/>
        <w:ind w:left="0"/>
        <w:jc w:val="both"/>
      </w:pPr>
      <w:r>
        <w:rPr>
          <w:rFonts w:ascii="Times New Roman"/>
          <w:b w:val="false"/>
          <w:i w:val="false"/>
          <w:color w:val="000000"/>
          <w:sz w:val="28"/>
        </w:rPr>
        <w:t xml:space="preserve">
      Таблица 23.1 Дивиденды и доходы на доли участия в юридических лицах, поступление части чистого дохода государственных предприятий (код строки 023 прогнозного консолидированного отчета о результатах финансовой деятельности) </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5"/>
        <w:gridCol w:w="1633"/>
        <w:gridCol w:w="1418"/>
        <w:gridCol w:w="1418"/>
        <w:gridCol w:w="1418"/>
        <w:gridCol w:w="1419"/>
        <w:gridCol w:w="1419"/>
      </w:tblGrid>
      <w:tr>
        <w:trPr>
          <w:trHeight w:val="30" w:hRule="atLeast"/>
        </w:trPr>
        <w:tc>
          <w:tcPr>
            <w:tcW w:w="3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и доходы на доли участия в юридических лицах, поступление части чистого дохода государственных предприятий</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8" w:id="160"/>
    <w:p>
      <w:pPr>
        <w:spacing w:after="0"/>
        <w:ind w:left="0"/>
        <w:jc w:val="both"/>
      </w:pPr>
      <w:r>
        <w:rPr>
          <w:rFonts w:ascii="Times New Roman"/>
          <w:b w:val="false"/>
          <w:i w:val="false"/>
          <w:color w:val="000000"/>
          <w:sz w:val="28"/>
        </w:rPr>
        <w:t xml:space="preserve">
      Пояснение: Поступления дивидендов и доходов на доли участия в юридических лицах, поступление части чистого дохода государственных предприятий осуществляются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 марта 2011 года "О государственном имуществе".</w:t>
      </w:r>
    </w:p>
    <w:bookmarkEnd w:id="160"/>
    <w:bookmarkStart w:name="z169" w:id="161"/>
    <w:p>
      <w:pPr>
        <w:spacing w:after="0"/>
        <w:ind w:left="0"/>
        <w:jc w:val="both"/>
      </w:pPr>
      <w:r>
        <w:rPr>
          <w:rFonts w:ascii="Times New Roman"/>
          <w:b w:val="false"/>
          <w:i w:val="false"/>
          <w:color w:val="000000"/>
          <w:sz w:val="28"/>
        </w:rPr>
        <w:t xml:space="preserve">
      Примечание 24. </w:t>
      </w:r>
    </w:p>
    <w:bookmarkEnd w:id="161"/>
    <w:bookmarkStart w:name="z170" w:id="162"/>
    <w:p>
      <w:pPr>
        <w:spacing w:after="0"/>
        <w:ind w:left="0"/>
        <w:jc w:val="both"/>
      </w:pPr>
      <w:r>
        <w:rPr>
          <w:rFonts w:ascii="Times New Roman"/>
          <w:b w:val="false"/>
          <w:i w:val="false"/>
          <w:color w:val="000000"/>
          <w:sz w:val="28"/>
        </w:rPr>
        <w:t>
      Таблица 24.1 Доходы от реализации товаров (работ, услуг) (код строки 024 прогнозного консолидированного отчета о результатах финансовой деятельности)</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5"/>
        <w:gridCol w:w="1615"/>
        <w:gridCol w:w="1402"/>
        <w:gridCol w:w="1402"/>
        <w:gridCol w:w="1402"/>
        <w:gridCol w:w="1402"/>
        <w:gridCol w:w="1402"/>
      </w:tblGrid>
      <w:tr>
        <w:trPr>
          <w:trHeight w:val="30" w:hRule="atLeast"/>
        </w:trPr>
        <w:tc>
          <w:tcPr>
            <w:tcW w:w="3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товаров (работ, услуг)</w:t>
            </w:r>
          </w:p>
        </w:tc>
        <w:tc>
          <w:tcPr>
            <w:tcW w:w="1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доходов от реализации товаров (работ, услуг), в том числе: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государственными учреждениями, финансируемыми из республиканского бюджета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государственными учреждениями товаров (работ, услуг), остающихся в их распоряжении</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1" w:id="163"/>
    <w:p>
      <w:pPr>
        <w:spacing w:after="0"/>
        <w:ind w:left="0"/>
        <w:jc w:val="both"/>
      </w:pPr>
      <w:r>
        <w:rPr>
          <w:rFonts w:ascii="Times New Roman"/>
          <w:b w:val="false"/>
          <w:i w:val="false"/>
          <w:color w:val="000000"/>
          <w:sz w:val="28"/>
        </w:rPr>
        <w:t>
      Пояснение: в доходы от реализации товаров (работ, услуг) включаются доходы от поступлений от реализации товаров (работ, услуг) государственными учреждениями, финансируемыми из республиканского бюджета и доходы от поступлений от реализации государственными учреждениями товаров (работ, услуг), остающихся в их распоряжении.</w:t>
      </w:r>
    </w:p>
    <w:bookmarkEnd w:id="163"/>
    <w:bookmarkStart w:name="z172" w:id="164"/>
    <w:p>
      <w:pPr>
        <w:spacing w:after="0"/>
        <w:ind w:left="0"/>
        <w:jc w:val="both"/>
      </w:pPr>
      <w:r>
        <w:rPr>
          <w:rFonts w:ascii="Times New Roman"/>
          <w:b w:val="false"/>
          <w:i w:val="false"/>
          <w:color w:val="000000"/>
          <w:sz w:val="28"/>
        </w:rPr>
        <w:t xml:space="preserve">
      Примечание 25. </w:t>
      </w:r>
    </w:p>
    <w:bookmarkEnd w:id="164"/>
    <w:bookmarkStart w:name="z173" w:id="165"/>
    <w:p>
      <w:pPr>
        <w:spacing w:after="0"/>
        <w:ind w:left="0"/>
        <w:jc w:val="both"/>
      </w:pPr>
      <w:r>
        <w:rPr>
          <w:rFonts w:ascii="Times New Roman"/>
          <w:b w:val="false"/>
          <w:i w:val="false"/>
          <w:color w:val="000000"/>
          <w:sz w:val="28"/>
        </w:rPr>
        <w:t>
      Таблица 25.1 Прочие доходы (код строки 026 прогнозного консолидированного отчета о результатах финансовой деятельности)</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8"/>
        <w:gridCol w:w="1895"/>
        <w:gridCol w:w="1645"/>
        <w:gridCol w:w="1645"/>
        <w:gridCol w:w="1645"/>
        <w:gridCol w:w="1646"/>
        <w:gridCol w:w="1646"/>
      </w:tblGrid>
      <w:tr>
        <w:trPr>
          <w:trHeight w:val="30" w:hRule="atLeast"/>
        </w:trPr>
        <w:tc>
          <w:tcPr>
            <w:tcW w:w="2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всего, в том числе:</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4" w:id="166"/>
    <w:p>
      <w:pPr>
        <w:spacing w:after="0"/>
        <w:ind w:left="0"/>
        <w:jc w:val="both"/>
      </w:pPr>
      <w:r>
        <w:rPr>
          <w:rFonts w:ascii="Times New Roman"/>
          <w:b w:val="false"/>
          <w:i w:val="false"/>
          <w:color w:val="000000"/>
          <w:sz w:val="28"/>
        </w:rPr>
        <w:t>
      Пояснение: В прочие доходы входят доходы, не отраженные по другим строкам прогнозного консолидированного отчета о результатах финансовой деятельности.</w:t>
      </w:r>
    </w:p>
    <w:bookmarkEnd w:id="166"/>
    <w:bookmarkStart w:name="z175" w:id="167"/>
    <w:p>
      <w:pPr>
        <w:spacing w:after="0"/>
        <w:ind w:left="0"/>
        <w:jc w:val="both"/>
      </w:pPr>
      <w:r>
        <w:rPr>
          <w:rFonts w:ascii="Times New Roman"/>
          <w:b w:val="false"/>
          <w:i w:val="false"/>
          <w:color w:val="000000"/>
          <w:sz w:val="28"/>
        </w:rPr>
        <w:t xml:space="preserve">
      Примечание 26. </w:t>
      </w:r>
    </w:p>
    <w:bookmarkEnd w:id="167"/>
    <w:bookmarkStart w:name="z176" w:id="168"/>
    <w:p>
      <w:pPr>
        <w:spacing w:after="0"/>
        <w:ind w:left="0"/>
        <w:jc w:val="both"/>
      </w:pPr>
      <w:r>
        <w:rPr>
          <w:rFonts w:ascii="Times New Roman"/>
          <w:b w:val="false"/>
          <w:i w:val="false"/>
          <w:color w:val="000000"/>
          <w:sz w:val="28"/>
        </w:rPr>
        <w:t>
      Таблица 26.1 Оплата труда (код строки 131 прогнозного консолидированного отчета о результатах финансовой деятельности)</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3"/>
        <w:gridCol w:w="2115"/>
        <w:gridCol w:w="1836"/>
        <w:gridCol w:w="1836"/>
        <w:gridCol w:w="1836"/>
        <w:gridCol w:w="1837"/>
        <w:gridCol w:w="1837"/>
      </w:tblGrid>
      <w:tr>
        <w:trPr>
          <w:trHeight w:val="30" w:hRule="atLeast"/>
        </w:trPr>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7" w:id="169"/>
    <w:p>
      <w:pPr>
        <w:spacing w:after="0"/>
        <w:ind w:left="0"/>
        <w:jc w:val="both"/>
      </w:pPr>
      <w:r>
        <w:rPr>
          <w:rFonts w:ascii="Times New Roman"/>
          <w:b w:val="false"/>
          <w:i w:val="false"/>
          <w:color w:val="000000"/>
          <w:sz w:val="28"/>
        </w:rPr>
        <w:t xml:space="preserve">
      Пояснение: В расходы по оплате труда входят денежные выплаты работникам государственных учреждений за исполнение должностных обязанностей, доплаты, надбавки и повышения к должностному окладу, носящие постоянный характер и установленные законодательством, а также за дополнительную работу по решению руководителя государственного учреждения в соответствии с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 от 23 ноября 2015 года.</w:t>
      </w:r>
    </w:p>
    <w:bookmarkEnd w:id="169"/>
    <w:bookmarkStart w:name="z178" w:id="170"/>
    <w:p>
      <w:pPr>
        <w:spacing w:after="0"/>
        <w:ind w:left="0"/>
        <w:jc w:val="both"/>
      </w:pPr>
      <w:r>
        <w:rPr>
          <w:rFonts w:ascii="Times New Roman"/>
          <w:b w:val="false"/>
          <w:i w:val="false"/>
          <w:color w:val="000000"/>
          <w:sz w:val="28"/>
        </w:rPr>
        <w:t>
      Должностные оклады работников органов Республики Казахстан, содержащихся за счет государственного бюджета, оклады по воинским и специальным званиям, доплаты и надбавки установлены Указом Президента Республики Казахстан от 17 января 2004 года № 1284 "О единой системе оплаты труда работников органов Республики Казахстан, содержащихся за счет государственного бюджета и сметы (бюджета) Национального Банка Республики Казахстан".</w:t>
      </w:r>
    </w:p>
    <w:bookmarkEnd w:id="170"/>
    <w:bookmarkStart w:name="z179" w:id="171"/>
    <w:p>
      <w:pPr>
        <w:spacing w:after="0"/>
        <w:ind w:left="0"/>
        <w:jc w:val="both"/>
      </w:pPr>
      <w:r>
        <w:rPr>
          <w:rFonts w:ascii="Times New Roman"/>
          <w:b w:val="false"/>
          <w:i w:val="false"/>
          <w:color w:val="000000"/>
          <w:sz w:val="28"/>
        </w:rPr>
        <w:t>
      Должностные оклады гражданских служащих, доплаты и надбавки установлены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декабря 2015 года № 1193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w:t>
      </w:r>
    </w:p>
    <w:bookmarkEnd w:id="171"/>
    <w:bookmarkStart w:name="z180" w:id="172"/>
    <w:p>
      <w:pPr>
        <w:spacing w:after="0"/>
        <w:ind w:left="0"/>
        <w:jc w:val="both"/>
      </w:pPr>
      <w:r>
        <w:rPr>
          <w:rFonts w:ascii="Times New Roman"/>
          <w:b w:val="false"/>
          <w:i w:val="false"/>
          <w:color w:val="000000"/>
          <w:sz w:val="28"/>
        </w:rPr>
        <w:t xml:space="preserve">
      Примечание 27. </w:t>
      </w:r>
    </w:p>
    <w:bookmarkEnd w:id="172"/>
    <w:bookmarkStart w:name="z181" w:id="173"/>
    <w:p>
      <w:pPr>
        <w:spacing w:after="0"/>
        <w:ind w:left="0"/>
        <w:jc w:val="both"/>
      </w:pPr>
      <w:r>
        <w:rPr>
          <w:rFonts w:ascii="Times New Roman"/>
          <w:b w:val="false"/>
          <w:i w:val="false"/>
          <w:color w:val="000000"/>
          <w:sz w:val="28"/>
        </w:rPr>
        <w:t>
      Таблица 27.1 Товары и услуги (код строки 132 прогнозного консолидированного отчета о результатах финансовой деятельности)</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8"/>
        <w:gridCol w:w="1895"/>
        <w:gridCol w:w="1645"/>
        <w:gridCol w:w="1645"/>
        <w:gridCol w:w="1645"/>
        <w:gridCol w:w="1646"/>
        <w:gridCol w:w="1646"/>
      </w:tblGrid>
      <w:tr>
        <w:trPr>
          <w:trHeight w:val="30" w:hRule="atLeast"/>
        </w:trPr>
        <w:tc>
          <w:tcPr>
            <w:tcW w:w="2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и услуги, в том числе:</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запасам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расходы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на имиджевые мероприятия и прочие расходы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2" w:id="174"/>
    <w:p>
      <w:pPr>
        <w:spacing w:after="0"/>
        <w:ind w:left="0"/>
        <w:jc w:val="both"/>
      </w:pPr>
      <w:r>
        <w:rPr>
          <w:rFonts w:ascii="Times New Roman"/>
          <w:b w:val="false"/>
          <w:i w:val="false"/>
          <w:color w:val="000000"/>
          <w:sz w:val="28"/>
        </w:rPr>
        <w:t>
      Пояснение: В расходы за товары и услуги включаются расходы по запасам, расходы на коммунальные услуги, услуги связи, расходы по содержанию долгосрочных активов.</w:t>
      </w:r>
    </w:p>
    <w:bookmarkEnd w:id="174"/>
    <w:bookmarkStart w:name="z183" w:id="175"/>
    <w:p>
      <w:pPr>
        <w:spacing w:after="0"/>
        <w:ind w:left="0"/>
        <w:jc w:val="both"/>
      </w:pPr>
      <w:r>
        <w:rPr>
          <w:rFonts w:ascii="Times New Roman"/>
          <w:b w:val="false"/>
          <w:i w:val="false"/>
          <w:color w:val="000000"/>
          <w:sz w:val="28"/>
        </w:rPr>
        <w:t xml:space="preserve">
      Примечание 28. </w:t>
      </w:r>
    </w:p>
    <w:bookmarkEnd w:id="175"/>
    <w:bookmarkStart w:name="z184" w:id="176"/>
    <w:p>
      <w:pPr>
        <w:spacing w:after="0"/>
        <w:ind w:left="0"/>
        <w:jc w:val="both"/>
      </w:pPr>
      <w:r>
        <w:rPr>
          <w:rFonts w:ascii="Times New Roman"/>
          <w:b w:val="false"/>
          <w:i w:val="false"/>
          <w:color w:val="000000"/>
          <w:sz w:val="28"/>
        </w:rPr>
        <w:t>
      Таблица 28.1 Другие текущие затраты (код строки 133 прогнозного консолидированного отчета о результатах финансовой деятельности)</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3"/>
        <w:gridCol w:w="2115"/>
        <w:gridCol w:w="1836"/>
        <w:gridCol w:w="1836"/>
        <w:gridCol w:w="1836"/>
        <w:gridCol w:w="1837"/>
        <w:gridCol w:w="1837"/>
      </w:tblGrid>
      <w:tr>
        <w:trPr>
          <w:trHeight w:val="30" w:hRule="atLeast"/>
        </w:trPr>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затраты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5" w:id="177"/>
    <w:p>
      <w:pPr>
        <w:spacing w:after="0"/>
        <w:ind w:left="0"/>
        <w:jc w:val="both"/>
      </w:pPr>
      <w:r>
        <w:rPr>
          <w:rFonts w:ascii="Times New Roman"/>
          <w:b w:val="false"/>
          <w:i w:val="false"/>
          <w:color w:val="000000"/>
          <w:sz w:val="28"/>
        </w:rPr>
        <w:t>
      Пояснение: Другие текущие затраты включаются в прогнозную консолидированную финансовую отчетность по республиканскому бюджету в пределах информации, представленной в консолидированной финансовой отчетности об исполнении республиканского бюджета и изменений планируемого периода.</w:t>
      </w:r>
    </w:p>
    <w:bookmarkEnd w:id="177"/>
    <w:bookmarkStart w:name="z186" w:id="178"/>
    <w:p>
      <w:pPr>
        <w:spacing w:after="0"/>
        <w:ind w:left="0"/>
        <w:jc w:val="both"/>
      </w:pPr>
      <w:r>
        <w:rPr>
          <w:rFonts w:ascii="Times New Roman"/>
          <w:b w:val="false"/>
          <w:i w:val="false"/>
          <w:color w:val="000000"/>
          <w:sz w:val="28"/>
        </w:rPr>
        <w:t xml:space="preserve">
      Примечание 29. </w:t>
      </w:r>
    </w:p>
    <w:bookmarkEnd w:id="178"/>
    <w:bookmarkStart w:name="z187" w:id="179"/>
    <w:p>
      <w:pPr>
        <w:spacing w:after="0"/>
        <w:ind w:left="0"/>
        <w:jc w:val="both"/>
      </w:pPr>
      <w:r>
        <w:rPr>
          <w:rFonts w:ascii="Times New Roman"/>
          <w:b w:val="false"/>
          <w:i w:val="false"/>
          <w:color w:val="000000"/>
          <w:sz w:val="28"/>
        </w:rPr>
        <w:t>
      Таблица 29.1 Амортизация активов (код строки 134 прогнозного консолидированного отчета о результатах финансовой деятельности)</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3"/>
        <w:gridCol w:w="2115"/>
        <w:gridCol w:w="1836"/>
        <w:gridCol w:w="1836"/>
        <w:gridCol w:w="1836"/>
        <w:gridCol w:w="1837"/>
        <w:gridCol w:w="1837"/>
      </w:tblGrid>
      <w:tr>
        <w:trPr>
          <w:trHeight w:val="30" w:hRule="atLeast"/>
        </w:trPr>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активов</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8" w:id="180"/>
    <w:p>
      <w:pPr>
        <w:spacing w:after="0"/>
        <w:ind w:left="0"/>
        <w:jc w:val="both"/>
      </w:pPr>
      <w:r>
        <w:rPr>
          <w:rFonts w:ascii="Times New Roman"/>
          <w:b w:val="false"/>
          <w:i w:val="false"/>
          <w:color w:val="000000"/>
          <w:sz w:val="28"/>
        </w:rPr>
        <w:t xml:space="preserve">
      Пояснение: Расходы по амортизации основных средств и нематериальных активов определены согласно прогнозной консолидированной финансовой отчетности администраторов бюджетных программ. </w:t>
      </w:r>
    </w:p>
    <w:bookmarkEnd w:id="180"/>
    <w:bookmarkStart w:name="z189" w:id="181"/>
    <w:p>
      <w:pPr>
        <w:spacing w:after="0"/>
        <w:ind w:left="0"/>
        <w:jc w:val="both"/>
      </w:pPr>
      <w:r>
        <w:rPr>
          <w:rFonts w:ascii="Times New Roman"/>
          <w:b w:val="false"/>
          <w:i w:val="false"/>
          <w:color w:val="000000"/>
          <w:sz w:val="28"/>
        </w:rPr>
        <w:t xml:space="preserve">
      Расчет сумм амортизации по долгосрочным активам осуществляется по годовым нормам износа, определенным </w:t>
      </w:r>
      <w:r>
        <w:rPr>
          <w:rFonts w:ascii="Times New Roman"/>
          <w:b w:val="false"/>
          <w:i w:val="false"/>
          <w:color w:val="000000"/>
          <w:sz w:val="28"/>
        </w:rPr>
        <w:t>Правилами</w:t>
      </w:r>
      <w:r>
        <w:rPr>
          <w:rFonts w:ascii="Times New Roman"/>
          <w:b w:val="false"/>
          <w:i w:val="false"/>
          <w:color w:val="000000"/>
          <w:sz w:val="28"/>
        </w:rPr>
        <w:t xml:space="preserve"> ведения бухгалтерского учета в государственных учреждениях, утвержденными приказом Министра финансов Республики Казахстан от 3 августа 2010 года № 393 (зарегистрирован в Реестре государственной регистрации нормативных правовых актов под № 6443).</w:t>
      </w:r>
    </w:p>
    <w:bookmarkEnd w:id="181"/>
    <w:bookmarkStart w:name="z190" w:id="182"/>
    <w:p>
      <w:pPr>
        <w:spacing w:after="0"/>
        <w:ind w:left="0"/>
        <w:jc w:val="both"/>
      </w:pPr>
      <w:r>
        <w:rPr>
          <w:rFonts w:ascii="Times New Roman"/>
          <w:b w:val="false"/>
          <w:i w:val="false"/>
          <w:color w:val="000000"/>
          <w:sz w:val="28"/>
        </w:rPr>
        <w:t xml:space="preserve">
      Примечание 30. </w:t>
      </w:r>
    </w:p>
    <w:bookmarkEnd w:id="182"/>
    <w:bookmarkStart w:name="z191" w:id="183"/>
    <w:p>
      <w:pPr>
        <w:spacing w:after="0"/>
        <w:ind w:left="0"/>
        <w:jc w:val="both"/>
      </w:pPr>
      <w:r>
        <w:rPr>
          <w:rFonts w:ascii="Times New Roman"/>
          <w:b w:val="false"/>
          <w:i w:val="false"/>
          <w:color w:val="000000"/>
          <w:sz w:val="28"/>
        </w:rPr>
        <w:t>
      Таблица 30.1 Бюджетные субсидии (код строки 135 прогнозного консолидированного отчета о результатах финансовой деятельности)</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3"/>
        <w:gridCol w:w="2115"/>
        <w:gridCol w:w="1836"/>
        <w:gridCol w:w="1836"/>
        <w:gridCol w:w="1836"/>
        <w:gridCol w:w="1837"/>
        <w:gridCol w:w="1837"/>
      </w:tblGrid>
      <w:tr>
        <w:trPr>
          <w:trHeight w:val="30" w:hRule="atLeast"/>
        </w:trPr>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субсидии</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2" w:id="184"/>
    <w:p>
      <w:pPr>
        <w:spacing w:after="0"/>
        <w:ind w:left="0"/>
        <w:jc w:val="both"/>
      </w:pPr>
      <w:r>
        <w:rPr>
          <w:rFonts w:ascii="Times New Roman"/>
          <w:b w:val="false"/>
          <w:i w:val="false"/>
          <w:color w:val="000000"/>
          <w:sz w:val="28"/>
        </w:rPr>
        <w:t>
      Пояснение: В бюджетные субсидии входят субсидии крестьянским (фермерским) хозяйствам, физическим и юридическим лицам, не являющимся государственными учреждениями и общественными объединениями.</w:t>
      </w:r>
    </w:p>
    <w:bookmarkEnd w:id="184"/>
    <w:bookmarkStart w:name="z193" w:id="185"/>
    <w:p>
      <w:pPr>
        <w:spacing w:after="0"/>
        <w:ind w:left="0"/>
        <w:jc w:val="both"/>
      </w:pPr>
      <w:r>
        <w:rPr>
          <w:rFonts w:ascii="Times New Roman"/>
          <w:b w:val="false"/>
          <w:i w:val="false"/>
          <w:color w:val="000000"/>
          <w:sz w:val="28"/>
        </w:rPr>
        <w:t xml:space="preserve">
      Примечание 31. </w:t>
      </w:r>
    </w:p>
    <w:bookmarkEnd w:id="185"/>
    <w:bookmarkStart w:name="z194" w:id="186"/>
    <w:p>
      <w:pPr>
        <w:spacing w:after="0"/>
        <w:ind w:left="0"/>
        <w:jc w:val="both"/>
      </w:pPr>
      <w:r>
        <w:rPr>
          <w:rFonts w:ascii="Times New Roman"/>
          <w:b w:val="false"/>
          <w:i w:val="false"/>
          <w:color w:val="000000"/>
          <w:sz w:val="28"/>
        </w:rPr>
        <w:t>
      Таблица 31.1 Трансферты другим уровням бюджета (код строки 136 прогнозного консолидированного отчета о результатах финансовой деятельности)</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4"/>
        <w:gridCol w:w="2068"/>
        <w:gridCol w:w="1795"/>
        <w:gridCol w:w="1795"/>
        <w:gridCol w:w="1796"/>
        <w:gridCol w:w="1796"/>
        <w:gridCol w:w="1796"/>
      </w:tblGrid>
      <w:tr>
        <w:trPr>
          <w:trHeight w:val="30" w:hRule="atLeast"/>
        </w:trPr>
        <w:tc>
          <w:tcPr>
            <w:tcW w:w="1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другим уровням бюджета</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5" w:id="187"/>
    <w:p>
      <w:pPr>
        <w:spacing w:after="0"/>
        <w:ind w:left="0"/>
        <w:jc w:val="both"/>
      </w:pPr>
      <w:r>
        <w:rPr>
          <w:rFonts w:ascii="Times New Roman"/>
          <w:b w:val="false"/>
          <w:i w:val="false"/>
          <w:color w:val="000000"/>
          <w:sz w:val="28"/>
        </w:rPr>
        <w:t>
      Пояснение: В трансферты другим уровня бюджета включаются субвенции, целевые трансферты на развитие, целевые текущие трансферты.</w:t>
      </w:r>
    </w:p>
    <w:bookmarkEnd w:id="187"/>
    <w:bookmarkStart w:name="z196" w:id="188"/>
    <w:p>
      <w:pPr>
        <w:spacing w:after="0"/>
        <w:ind w:left="0"/>
        <w:jc w:val="both"/>
      </w:pPr>
      <w:r>
        <w:rPr>
          <w:rFonts w:ascii="Times New Roman"/>
          <w:b w:val="false"/>
          <w:i w:val="false"/>
          <w:color w:val="000000"/>
          <w:sz w:val="28"/>
        </w:rPr>
        <w:t xml:space="preserve">
      Примечание 32. </w:t>
      </w:r>
    </w:p>
    <w:bookmarkEnd w:id="188"/>
    <w:bookmarkStart w:name="z197" w:id="189"/>
    <w:p>
      <w:pPr>
        <w:spacing w:after="0"/>
        <w:ind w:left="0"/>
        <w:jc w:val="both"/>
      </w:pPr>
      <w:r>
        <w:rPr>
          <w:rFonts w:ascii="Times New Roman"/>
          <w:b w:val="false"/>
          <w:i w:val="false"/>
          <w:color w:val="000000"/>
          <w:sz w:val="28"/>
        </w:rPr>
        <w:t>
      Таблица 32.1 Прочие трансферты (код строки 137 прогнозного консолидированного отчета о результатах финансовой деятельности)</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3"/>
        <w:gridCol w:w="2115"/>
        <w:gridCol w:w="1836"/>
        <w:gridCol w:w="1836"/>
        <w:gridCol w:w="1836"/>
        <w:gridCol w:w="1837"/>
        <w:gridCol w:w="1837"/>
      </w:tblGrid>
      <w:tr>
        <w:trPr>
          <w:trHeight w:val="30" w:hRule="atLeast"/>
        </w:trPr>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трансферты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8" w:id="190"/>
    <w:p>
      <w:pPr>
        <w:spacing w:after="0"/>
        <w:ind w:left="0"/>
        <w:jc w:val="both"/>
      </w:pPr>
      <w:r>
        <w:rPr>
          <w:rFonts w:ascii="Times New Roman"/>
          <w:b w:val="false"/>
          <w:i w:val="false"/>
          <w:color w:val="000000"/>
          <w:sz w:val="28"/>
        </w:rPr>
        <w:t>
      Пояснение: к прочим трансфертам относятся все виды трансфертов кроме трансфертов другим уровням бюджета.</w:t>
      </w:r>
    </w:p>
    <w:bookmarkEnd w:id="190"/>
    <w:bookmarkStart w:name="z199" w:id="191"/>
    <w:p>
      <w:pPr>
        <w:spacing w:after="0"/>
        <w:ind w:left="0"/>
        <w:jc w:val="both"/>
      </w:pPr>
      <w:r>
        <w:rPr>
          <w:rFonts w:ascii="Times New Roman"/>
          <w:b w:val="false"/>
          <w:i w:val="false"/>
          <w:color w:val="000000"/>
          <w:sz w:val="28"/>
        </w:rPr>
        <w:t xml:space="preserve">
      Примечание 33. </w:t>
      </w:r>
    </w:p>
    <w:bookmarkEnd w:id="191"/>
    <w:bookmarkStart w:name="z200" w:id="192"/>
    <w:p>
      <w:pPr>
        <w:spacing w:after="0"/>
        <w:ind w:left="0"/>
        <w:jc w:val="both"/>
      </w:pPr>
      <w:r>
        <w:rPr>
          <w:rFonts w:ascii="Times New Roman"/>
          <w:b w:val="false"/>
          <w:i w:val="false"/>
          <w:color w:val="000000"/>
          <w:sz w:val="28"/>
        </w:rPr>
        <w:t>
      Таблица 33.1 Вознаграждения (код строки 138 прогнозного консолидированного отчета о результатах финансовой деятельности)</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3"/>
        <w:gridCol w:w="2115"/>
        <w:gridCol w:w="1836"/>
        <w:gridCol w:w="1836"/>
        <w:gridCol w:w="1836"/>
        <w:gridCol w:w="1837"/>
        <w:gridCol w:w="1837"/>
      </w:tblGrid>
      <w:tr>
        <w:trPr>
          <w:trHeight w:val="30" w:hRule="atLeast"/>
        </w:trPr>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1" w:id="193"/>
    <w:p>
      <w:pPr>
        <w:spacing w:after="0"/>
        <w:ind w:left="0"/>
        <w:jc w:val="both"/>
      </w:pPr>
      <w:r>
        <w:rPr>
          <w:rFonts w:ascii="Times New Roman"/>
          <w:b w:val="false"/>
          <w:i w:val="false"/>
          <w:color w:val="000000"/>
          <w:sz w:val="28"/>
        </w:rPr>
        <w:t>
      Пояснение: Сумма выплат вознаграждений по внутренним займам включает выплаты вознаграждений за пользование средствами, заимствованными Правительством Республики Казахстан на внутренних рынках капитала (в форме размещения государственных эмиссионных ценных бумаг и других формах).</w:t>
      </w:r>
    </w:p>
    <w:bookmarkEnd w:id="193"/>
    <w:bookmarkStart w:name="z202" w:id="194"/>
    <w:p>
      <w:pPr>
        <w:spacing w:after="0"/>
        <w:ind w:left="0"/>
        <w:jc w:val="both"/>
      </w:pPr>
      <w:r>
        <w:rPr>
          <w:rFonts w:ascii="Times New Roman"/>
          <w:b w:val="false"/>
          <w:i w:val="false"/>
          <w:color w:val="000000"/>
          <w:sz w:val="28"/>
        </w:rPr>
        <w:t>
      Сумма выплат вознаграждений по внешним займам включает выплаты вознаграждений за пользование средствами, заимствованными Правительством Республики Казахстан на внешних рынках капитала (в форме размещения государственных эмиссионных ценных бумаг, кредитов от международных финансовых организаций, правительств иностранных государств и других формах).</w:t>
      </w:r>
    </w:p>
    <w:bookmarkEnd w:id="194"/>
    <w:bookmarkStart w:name="z203" w:id="195"/>
    <w:p>
      <w:pPr>
        <w:spacing w:after="0"/>
        <w:ind w:left="0"/>
        <w:jc w:val="both"/>
      </w:pPr>
      <w:r>
        <w:rPr>
          <w:rFonts w:ascii="Times New Roman"/>
          <w:b w:val="false"/>
          <w:i w:val="false"/>
          <w:color w:val="000000"/>
          <w:sz w:val="28"/>
        </w:rPr>
        <w:t xml:space="preserve">
      Примечание 34. </w:t>
      </w:r>
    </w:p>
    <w:bookmarkEnd w:id="195"/>
    <w:bookmarkStart w:name="z204" w:id="196"/>
    <w:p>
      <w:pPr>
        <w:spacing w:after="0"/>
        <w:ind w:left="0"/>
        <w:jc w:val="both"/>
      </w:pPr>
      <w:r>
        <w:rPr>
          <w:rFonts w:ascii="Times New Roman"/>
          <w:b w:val="false"/>
          <w:i w:val="false"/>
          <w:color w:val="000000"/>
          <w:sz w:val="28"/>
        </w:rPr>
        <w:t xml:space="preserve">
      Показатель "Результат операционной деятельности" отражается по коду строки 500 прогнозного консолидированного отчета о результатах финансовой деятельности и определяется сложением чистого операционного сальдо и прочих экономических потоков, включенных в результат операционной деятельности. </w:t>
      </w:r>
    </w:p>
    <w:bookmarkEnd w:id="196"/>
    <w:bookmarkStart w:name="z205" w:id="197"/>
    <w:p>
      <w:pPr>
        <w:spacing w:after="0"/>
        <w:ind w:left="0"/>
        <w:jc w:val="both"/>
      </w:pPr>
      <w:r>
        <w:rPr>
          <w:rFonts w:ascii="Times New Roman"/>
          <w:b w:val="false"/>
          <w:i w:val="false"/>
          <w:color w:val="000000"/>
          <w:sz w:val="28"/>
        </w:rPr>
        <w:t xml:space="preserve">
      Примечание 35. </w:t>
      </w:r>
    </w:p>
    <w:bookmarkEnd w:id="197"/>
    <w:bookmarkStart w:name="z206" w:id="198"/>
    <w:p>
      <w:pPr>
        <w:spacing w:after="0"/>
        <w:ind w:left="0"/>
        <w:jc w:val="both"/>
      </w:pPr>
      <w:r>
        <w:rPr>
          <w:rFonts w:ascii="Times New Roman"/>
          <w:b w:val="false"/>
          <w:i w:val="false"/>
          <w:color w:val="000000"/>
          <w:sz w:val="28"/>
        </w:rPr>
        <w:t>
      Показатель "Результат операционной деятельности (ненефтяной)" отражается по коду строки 600 прогнозного консолидированного отчета о результатах финансовой деятельности) и определяется вычитанием из результата операционной деятельности разницы между нефтяными доходами и нефтяными расходами.</w:t>
      </w:r>
    </w:p>
    <w:bookmarkEnd w:id="198"/>
    <w:bookmarkStart w:name="z207" w:id="199"/>
    <w:p>
      <w:pPr>
        <w:spacing w:after="0"/>
        <w:ind w:left="0"/>
        <w:jc w:val="both"/>
      </w:pPr>
      <w:r>
        <w:rPr>
          <w:rFonts w:ascii="Times New Roman"/>
          <w:b w:val="false"/>
          <w:i w:val="false"/>
          <w:color w:val="000000"/>
          <w:sz w:val="28"/>
        </w:rPr>
        <w:t>
      Примечание 36.</w:t>
      </w:r>
    </w:p>
    <w:bookmarkEnd w:id="199"/>
    <w:bookmarkStart w:name="z208" w:id="200"/>
    <w:p>
      <w:pPr>
        <w:spacing w:after="0"/>
        <w:ind w:left="0"/>
        <w:jc w:val="both"/>
      </w:pPr>
      <w:r>
        <w:rPr>
          <w:rFonts w:ascii="Times New Roman"/>
          <w:b w:val="false"/>
          <w:i w:val="false"/>
          <w:color w:val="000000"/>
          <w:sz w:val="28"/>
        </w:rPr>
        <w:t>
      Показатель "Чистое кредитование (заимствование)" отражается по коду строки 900 прогнозного консолидированного отчета о результатах финансовой деятельности) и определяется вычитанием из чистого операционного сальдо чистого приобретения нефинансовых активов.</w:t>
      </w:r>
    </w:p>
    <w:bookmarkEnd w:id="200"/>
    <w:bookmarkStart w:name="z209" w:id="201"/>
    <w:p>
      <w:pPr>
        <w:spacing w:after="0"/>
        <w:ind w:left="0"/>
        <w:jc w:val="both"/>
      </w:pPr>
      <w:r>
        <w:rPr>
          <w:rFonts w:ascii="Times New Roman"/>
          <w:b w:val="false"/>
          <w:i w:val="false"/>
          <w:color w:val="000000"/>
          <w:sz w:val="28"/>
        </w:rPr>
        <w:t xml:space="preserve">
      Примечание 37. </w:t>
      </w:r>
    </w:p>
    <w:bookmarkEnd w:id="201"/>
    <w:bookmarkStart w:name="z210" w:id="202"/>
    <w:p>
      <w:pPr>
        <w:spacing w:after="0"/>
        <w:ind w:left="0"/>
        <w:jc w:val="both"/>
      </w:pPr>
      <w:r>
        <w:rPr>
          <w:rFonts w:ascii="Times New Roman"/>
          <w:b w:val="false"/>
          <w:i w:val="false"/>
          <w:color w:val="000000"/>
          <w:sz w:val="28"/>
        </w:rPr>
        <w:t xml:space="preserve">
      Показатель "Общее сальдо бюджета" отражается по коду строки 920 прогнозного консолидированного отчета о результатах финансовой деятельности и отражается сложением чистого кредитования (заимствования) и чистого движения денежных средств по операциям с финансовыми активами для осуществления мер политики. </w:t>
      </w:r>
    </w:p>
    <w:bookmarkEnd w:id="202"/>
    <w:bookmarkStart w:name="z211" w:id="203"/>
    <w:p>
      <w:pPr>
        <w:spacing w:after="0"/>
        <w:ind w:left="0"/>
        <w:jc w:val="both"/>
      </w:pPr>
      <w:r>
        <w:rPr>
          <w:rFonts w:ascii="Times New Roman"/>
          <w:b w:val="false"/>
          <w:i w:val="false"/>
          <w:color w:val="000000"/>
          <w:sz w:val="28"/>
        </w:rPr>
        <w:t>
      Примечание 38.</w:t>
      </w:r>
    </w:p>
    <w:bookmarkEnd w:id="203"/>
    <w:bookmarkStart w:name="z212" w:id="204"/>
    <w:p>
      <w:pPr>
        <w:spacing w:after="0"/>
        <w:ind w:left="0"/>
        <w:jc w:val="both"/>
      </w:pPr>
      <w:r>
        <w:rPr>
          <w:rFonts w:ascii="Times New Roman"/>
          <w:b w:val="false"/>
          <w:i w:val="false"/>
          <w:color w:val="000000"/>
          <w:sz w:val="28"/>
        </w:rPr>
        <w:t>
      Показатель "Общее сальдо бюджета (ненефтяной)" отражается по коду строки 930 прогнозного консолидированного отчета о результатах финансовой деятельности и отражается вычитанием из общего сальдо бюджета разницы между нефтяными доходами и нефтяными расходами и разницы от операций с нефинансовыми активами (нефтяной).</w:t>
      </w:r>
    </w:p>
    <w:bookmarkEnd w:id="204"/>
    <w:bookmarkStart w:name="z213" w:id="205"/>
    <w:p>
      <w:pPr>
        <w:spacing w:after="0"/>
        <w:ind w:left="0"/>
        <w:jc w:val="both"/>
      </w:pPr>
      <w:r>
        <w:rPr>
          <w:rFonts w:ascii="Times New Roman"/>
          <w:b w:val="false"/>
          <w:i w:val="false"/>
          <w:color w:val="000000"/>
          <w:sz w:val="28"/>
        </w:rPr>
        <w:t xml:space="preserve">
      Примечание 39. </w:t>
      </w:r>
    </w:p>
    <w:bookmarkEnd w:id="205"/>
    <w:bookmarkStart w:name="z214" w:id="206"/>
    <w:p>
      <w:pPr>
        <w:spacing w:after="0"/>
        <w:ind w:left="0"/>
        <w:jc w:val="both"/>
      </w:pPr>
      <w:r>
        <w:rPr>
          <w:rFonts w:ascii="Times New Roman"/>
          <w:b w:val="false"/>
          <w:i w:val="false"/>
          <w:color w:val="000000"/>
          <w:sz w:val="28"/>
        </w:rPr>
        <w:t xml:space="preserve">
      Движение денежных средств от операционной деятельности включает поступления денежных средств в виде налогов, пошлин и штрафов, от продажи товаров и предоставления услуг, поступлениями денежных средств в виде грантов или трансфертов, предоставленных правительством или другими субъектами общественного сектора, денежными платежами поставщикам за товары и услуги; персоналу по оплате труда и другие платежи по текущей деятельности государственных учреждений. </w:t>
      </w:r>
    </w:p>
    <w:bookmarkEnd w:id="206"/>
    <w:bookmarkStart w:name="z215" w:id="207"/>
    <w:p>
      <w:pPr>
        <w:spacing w:after="0"/>
        <w:ind w:left="0"/>
        <w:jc w:val="both"/>
      </w:pPr>
      <w:r>
        <w:rPr>
          <w:rFonts w:ascii="Times New Roman"/>
          <w:b w:val="false"/>
          <w:i w:val="false"/>
          <w:color w:val="000000"/>
          <w:sz w:val="28"/>
        </w:rPr>
        <w:t xml:space="preserve">
      Примечание 40. </w:t>
      </w:r>
    </w:p>
    <w:bookmarkEnd w:id="207"/>
    <w:bookmarkStart w:name="z216" w:id="208"/>
    <w:p>
      <w:pPr>
        <w:spacing w:after="0"/>
        <w:ind w:left="0"/>
        <w:jc w:val="both"/>
      </w:pPr>
      <w:r>
        <w:rPr>
          <w:rFonts w:ascii="Times New Roman"/>
          <w:b w:val="false"/>
          <w:i w:val="false"/>
          <w:color w:val="000000"/>
          <w:sz w:val="28"/>
        </w:rPr>
        <w:t xml:space="preserve">
      Движение денежных средств от инвестиционной деятельности включает приобретение и реализацию долгосрочных активов (платежи по приобретению основных средств, нематериальных активов, и других долгосрочных активов, включая капитализируемые затраты на разработку, и платежи при строительстве основных средств; поступления от продажи долгосрочных активов), с приобретением финансовых инвестиций, с предоставлением бюджетных кредитов, с поступлениями в результате погашения бюджетных кредитов и другими операциями по финансовым инвестициям. </w:t>
      </w:r>
    </w:p>
    <w:bookmarkEnd w:id="208"/>
    <w:bookmarkStart w:name="z217" w:id="209"/>
    <w:p>
      <w:pPr>
        <w:spacing w:after="0"/>
        <w:ind w:left="0"/>
        <w:jc w:val="both"/>
      </w:pPr>
      <w:r>
        <w:rPr>
          <w:rFonts w:ascii="Times New Roman"/>
          <w:b w:val="false"/>
          <w:i w:val="false"/>
          <w:color w:val="000000"/>
          <w:sz w:val="28"/>
        </w:rPr>
        <w:t xml:space="preserve">
      Примечание 41. </w:t>
      </w:r>
    </w:p>
    <w:bookmarkEnd w:id="209"/>
    <w:bookmarkStart w:name="z218" w:id="210"/>
    <w:p>
      <w:pPr>
        <w:spacing w:after="0"/>
        <w:ind w:left="0"/>
        <w:jc w:val="both"/>
      </w:pPr>
      <w:r>
        <w:rPr>
          <w:rFonts w:ascii="Times New Roman"/>
          <w:b w:val="false"/>
          <w:i w:val="false"/>
          <w:color w:val="000000"/>
          <w:sz w:val="28"/>
        </w:rPr>
        <w:t xml:space="preserve">
      Движение денежных средств от финансовой деятельности отражает изменения в размере и составе заемных средств субъекта. </w:t>
      </w:r>
    </w:p>
    <w:bookmarkEnd w:id="210"/>
    <w:bookmarkStart w:name="z219" w:id="211"/>
    <w:p>
      <w:pPr>
        <w:spacing w:after="0"/>
        <w:ind w:left="0"/>
        <w:jc w:val="both"/>
      </w:pPr>
      <w:r>
        <w:rPr>
          <w:rFonts w:ascii="Times New Roman"/>
          <w:b w:val="false"/>
          <w:i w:val="false"/>
          <w:color w:val="000000"/>
          <w:sz w:val="28"/>
        </w:rPr>
        <w:t>
      Примечание 42.</w:t>
      </w:r>
    </w:p>
    <w:bookmarkEnd w:id="211"/>
    <w:bookmarkStart w:name="z220" w:id="212"/>
    <w:p>
      <w:pPr>
        <w:spacing w:after="0"/>
        <w:ind w:left="0"/>
        <w:jc w:val="both"/>
      </w:pPr>
      <w:r>
        <w:rPr>
          <w:rFonts w:ascii="Times New Roman"/>
          <w:b w:val="false"/>
          <w:i w:val="false"/>
          <w:color w:val="000000"/>
          <w:sz w:val="28"/>
        </w:rPr>
        <w:t>
      Показатель "Профицит (дефицит) денег" отражается по коду строки 940 прогнозного консолидированного отчета о движении денег по республиканскому бюджету и определяется вычитанием из чистой суммы денежных средств от операционной деятельности чистых инвестиций в нефинансовые активы.</w:t>
      </w:r>
    </w:p>
    <w:bookmarkEnd w:id="212"/>
    <w:bookmarkStart w:name="z221" w:id="213"/>
    <w:p>
      <w:pPr>
        <w:spacing w:after="0"/>
        <w:ind w:left="0"/>
        <w:jc w:val="both"/>
      </w:pPr>
      <w:r>
        <w:rPr>
          <w:rFonts w:ascii="Times New Roman"/>
          <w:b w:val="false"/>
          <w:i w:val="false"/>
          <w:color w:val="000000"/>
          <w:sz w:val="28"/>
        </w:rPr>
        <w:t>
      Примечание 43.</w:t>
      </w:r>
    </w:p>
    <w:bookmarkEnd w:id="213"/>
    <w:bookmarkStart w:name="z222" w:id="214"/>
    <w:p>
      <w:pPr>
        <w:spacing w:after="0"/>
        <w:ind w:left="0"/>
        <w:jc w:val="both"/>
      </w:pPr>
      <w:r>
        <w:rPr>
          <w:rFonts w:ascii="Times New Roman"/>
          <w:b w:val="false"/>
          <w:i w:val="false"/>
          <w:color w:val="000000"/>
          <w:sz w:val="28"/>
        </w:rPr>
        <w:t>
      Показатель "Общий профицит (дефицит) денег" отражается, по коду строки 950 прогнозного консолидированного отчета о движении денег по республиканскому бюджету и определяется сложением профицита (дефицита) денег и чистого движения денежных средств по операциям с финансовыми активами для осуществления мер политики.</w:t>
      </w:r>
    </w:p>
    <w:bookmarkEnd w:id="214"/>
    <w:bookmarkStart w:name="z223" w:id="215"/>
    <w:p>
      <w:pPr>
        <w:spacing w:after="0"/>
        <w:ind w:left="0"/>
        <w:jc w:val="both"/>
      </w:pPr>
      <w:r>
        <w:rPr>
          <w:rFonts w:ascii="Times New Roman"/>
          <w:b w:val="false"/>
          <w:i w:val="false"/>
          <w:color w:val="000000"/>
          <w:sz w:val="28"/>
        </w:rPr>
        <w:t>
      Примечание 44.</w:t>
      </w:r>
    </w:p>
    <w:bookmarkEnd w:id="215"/>
    <w:bookmarkStart w:name="z224" w:id="216"/>
    <w:p>
      <w:pPr>
        <w:spacing w:after="0"/>
        <w:ind w:left="0"/>
        <w:jc w:val="both"/>
      </w:pPr>
      <w:r>
        <w:rPr>
          <w:rFonts w:ascii="Times New Roman"/>
          <w:b w:val="false"/>
          <w:i w:val="false"/>
          <w:color w:val="000000"/>
          <w:sz w:val="28"/>
        </w:rPr>
        <w:t>
      Показатель "Общий профицит (дефицит) денег (ненефтяной)" отражается по коду строки 960 прогнозного консолидированного отчета о движении денег по республиканскому бюджету) и определяется вычитанием из общего профицита (дефицита) денег разницы между нефтяными поступлениями и выбытиями денежных средств от операционной деятельности (нефтяной) и разницы между поступлениями и выбытиями денежных средств от операций с нефинансовыми активами (нефтяной).</w:t>
      </w:r>
    </w:p>
    <w:bookmarkEnd w:id="2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апреля 2021 года № 371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составления</w:t>
            </w:r>
            <w:r>
              <w:br/>
            </w:r>
            <w:r>
              <w:rPr>
                <w:rFonts w:ascii="Times New Roman"/>
                <w:b w:val="false"/>
                <w:i w:val="false"/>
                <w:color w:val="000000"/>
                <w:sz w:val="20"/>
              </w:rPr>
              <w:t>прогнозной консолидированной</w:t>
            </w:r>
            <w:r>
              <w:br/>
            </w:r>
            <w:r>
              <w:rPr>
                <w:rFonts w:ascii="Times New Roman"/>
                <w:b w:val="false"/>
                <w:i w:val="false"/>
                <w:color w:val="000000"/>
                <w:sz w:val="20"/>
              </w:rPr>
              <w:t>финансовой отчетности по</w:t>
            </w:r>
            <w:r>
              <w:br/>
            </w:r>
            <w:r>
              <w:rPr>
                <w:rFonts w:ascii="Times New Roman"/>
                <w:b w:val="false"/>
                <w:i w:val="false"/>
                <w:color w:val="000000"/>
                <w:sz w:val="20"/>
              </w:rPr>
              <w:t>республиканскому бюджету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ПД-1РБ</w:t>
            </w:r>
          </w:p>
        </w:tc>
      </w:tr>
    </w:tbl>
    <w:bookmarkStart w:name="z228" w:id="217"/>
    <w:p>
      <w:pPr>
        <w:spacing w:after="0"/>
        <w:ind w:left="0"/>
        <w:jc w:val="left"/>
      </w:pPr>
      <w:r>
        <w:rPr>
          <w:rFonts w:ascii="Times New Roman"/>
          <w:b/>
          <w:i w:val="false"/>
          <w:color w:val="000000"/>
        </w:rPr>
        <w:t xml:space="preserve"> Перечень данных по структуре бюджета</w:t>
      </w:r>
    </w:p>
    <w:bookmarkEnd w:id="217"/>
    <w:bookmarkStart w:name="z229" w:id="218"/>
    <w:p>
      <w:pPr>
        <w:spacing w:after="0"/>
        <w:ind w:left="0"/>
        <w:jc w:val="both"/>
      </w:pPr>
      <w:r>
        <w:rPr>
          <w:rFonts w:ascii="Times New Roman"/>
          <w:b w:val="false"/>
          <w:i w:val="false"/>
          <w:color w:val="000000"/>
          <w:sz w:val="28"/>
        </w:rPr>
        <w:t>
      Таблица 1.1 Доходы (налоговые и неналоговые поступления, поступления трансфертов) республиканского бюджета</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
        <w:gridCol w:w="653"/>
        <w:gridCol w:w="420"/>
        <w:gridCol w:w="653"/>
        <w:gridCol w:w="5414"/>
        <w:gridCol w:w="887"/>
        <w:gridCol w:w="770"/>
        <w:gridCol w:w="770"/>
        <w:gridCol w:w="771"/>
        <w:gridCol w:w="771"/>
        <w:gridCol w:w="771"/>
      </w:tblGrid>
      <w:tr>
        <w:trPr>
          <w:trHeight w:val="30" w:hRule="atLeast"/>
        </w:trPr>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5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игорный бизнес</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международную торговлю и внешние операции</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платежи</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Вывозные таможенные пошлины на сырую нефть</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 на международную торговлю и операции</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выдачи документов уполномоченными на то государственными органами или должностными лицами</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 всего, в том числе: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государственных предприятий</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государственные пакеты акций, находящиеся в государственной собственности</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на доли участия в юридических лицах, находящиеся в государственной собственности</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за размещение бюджетных средств на банковских счетах</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государственной собственности</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государственными учреждениями, финансируемыми из государственного бюджета</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государственными учреждениями, финансируемыми из государственного бюджета</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и в Фонд компенсации потерпевшим</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помощь</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помощь</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товаров из государственного материального резерва</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товаров из государственного материального резерва</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нижестоящих органов государственного управления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областных бюджетов, бюджетов городов республиканского значения, столицы</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Национального фонда</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Национального фонда в республиканский бюджет</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0" w:id="219"/>
    <w:p>
      <w:pPr>
        <w:spacing w:after="0"/>
        <w:ind w:left="0"/>
        <w:jc w:val="both"/>
      </w:pPr>
      <w:r>
        <w:rPr>
          <w:rFonts w:ascii="Times New Roman"/>
          <w:b w:val="false"/>
          <w:i w:val="false"/>
          <w:color w:val="000000"/>
          <w:sz w:val="28"/>
        </w:rPr>
        <w:t>
      Таблица 1.2 Доходы (налоговые и неналоговые поступления, поступления трансфертов) республиканского бюджета*</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
        <w:gridCol w:w="653"/>
        <w:gridCol w:w="420"/>
        <w:gridCol w:w="653"/>
        <w:gridCol w:w="5414"/>
        <w:gridCol w:w="887"/>
        <w:gridCol w:w="770"/>
        <w:gridCol w:w="770"/>
        <w:gridCol w:w="771"/>
        <w:gridCol w:w="771"/>
        <w:gridCol w:w="771"/>
      </w:tblGrid>
      <w:tr>
        <w:trPr>
          <w:trHeight w:val="30" w:hRule="atLeast"/>
        </w:trPr>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5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игорный бизнес</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международную торговлю и внешние операции</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платежи</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Вывозные таможенные пошлины на сырую нефть</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 на международную торговлю и операции</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выдачи документов уполномоченными на то государственными органами или должностными лицами</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 всего, в том числе: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государственных предприятий</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государственные пакеты акций, находящиеся в государственной собственности</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на доли участия в юридических лицах, находящиеся в государственной собственности</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за размещение бюджетных средств на банковских счетах</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государственной собственности</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государственными учреждениями, финансируемыми из государственного бюджета</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государственными учреждениями, финансируемыми из государственного бюджета</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и в Фонд компенсации потерпевшим</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помощь</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помощь</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товаров из государственного материального резерва</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товаров из государственного материального резерва</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нижестоящих органов государственного управления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областных бюджетов, бюджетов городов республиканского значения, столицы</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Национального фонда</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Национального фонда в республиканский бюджет</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1" w:id="220"/>
    <w:p>
      <w:pPr>
        <w:spacing w:after="0"/>
        <w:ind w:left="0"/>
        <w:jc w:val="both"/>
      </w:pPr>
      <w:r>
        <w:rPr>
          <w:rFonts w:ascii="Times New Roman"/>
          <w:b w:val="false"/>
          <w:i w:val="false"/>
          <w:color w:val="000000"/>
          <w:sz w:val="28"/>
        </w:rPr>
        <w:t>
      * Примечание: таблица 1.2 составляется и представляется ведомством</w:t>
      </w:r>
    </w:p>
    <w:bookmarkEnd w:id="220"/>
    <w:bookmarkStart w:name="z232" w:id="221"/>
    <w:p>
      <w:pPr>
        <w:spacing w:after="0"/>
        <w:ind w:left="0"/>
        <w:jc w:val="both"/>
      </w:pPr>
      <w:r>
        <w:rPr>
          <w:rFonts w:ascii="Times New Roman"/>
          <w:b w:val="false"/>
          <w:i w:val="false"/>
          <w:color w:val="000000"/>
          <w:sz w:val="28"/>
        </w:rPr>
        <w:t>
      Таблица 1.3 Уменьшение денежных средств от операционной деятельности по республиканскому бюджету</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2"/>
        <w:gridCol w:w="1162"/>
        <w:gridCol w:w="3310"/>
        <w:gridCol w:w="1620"/>
        <w:gridCol w:w="1009"/>
        <w:gridCol w:w="1009"/>
        <w:gridCol w:w="1009"/>
        <w:gridCol w:w="1009"/>
        <w:gridCol w:w="1010"/>
      </w:tblGrid>
      <w:tr>
        <w:trPr>
          <w:trHeight w:val="30" w:hRule="atLeast"/>
        </w:trPr>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 Единой бюджетной классификации</w:t>
            </w:r>
          </w:p>
        </w:tc>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 Единой бюджетной классификации</w:t>
            </w:r>
          </w:p>
        </w:tc>
        <w:tc>
          <w:tcPr>
            <w:tcW w:w="3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денежные выплаты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Компенсационные выплаты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профессиональные пенсионные взносы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 работодателей</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работодателей</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 в Государственный фонд</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на обязательное страхование</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на обязательное социальное медицинское страхование</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заработной платы отдельным категориям граждан и иностранным работникам, а также отчисления взносов в соответствии с законодательными актами Республики Казахстан</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технического персонала</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патронатных воспитателей</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средней заработной платы депутатам маслихата по их основному месту работы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вознаграждений присяжным заседателям</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работодателей по техническому персоналу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внутри страны технического персонала</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 присяжных заседателей</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иностранных работников государственных органов</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запасов</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продуктов питания</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лекарственных средств и прочих изделий медицинского назначения</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пошив и ремонт предметов вещевого имущества и другого форменного и специального обмундирования</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топлива, горюче-смазочных материалов</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прочих запасов</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услуг и работ</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коммунальных услуг</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связи</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транспортных услуг</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исследованиям</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в рамках государственного социального заказа</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консалтинговых услуг</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на проведение форумов, семинаров, конференций</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на имиджевые мероприятия</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прочих услуг и работ</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затраты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внутри страны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за пределы страны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Фонда всеобщего обязательного среднего образования</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обучения стипендиатов за рубежом</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исполнительных документов, судебных актов</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вклад</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затраты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текущие затраты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вознаграждений по внутренним займам</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вознаграждений по внутренним займам Правительства Республики Казахстан</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вознаграждений по внешним займам</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вознаграждений по внешним займам Правительства Республики Казахстан</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субсидии</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физическим и юридическим лицам, в том числе крестьянским (фермерским) хозяйствам</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физическим лицам</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Жилищные выплаты сотрудникам специальных государственных органов, органа по противодействию коррупции и военнослужащим</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физическим лицам</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Стипендии</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Компенсации потерпевшим из фонда компенсации потерпевшим</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трансферты другим уровням государственного управления</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трансферты другим уровням государственного управления</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трансферты за границу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трансферты за границу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текущие трансферты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фонду социального медицинского страхования</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части средств, привлеченных из Национального фонда Республики Казахстан</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текущие трансферты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другим уровням государственного управления</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трансферты за границу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трансферты международным организациям и правительствам иностранных государств</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по операционной деятельности, всего</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3" w:id="222"/>
    <w:p>
      <w:pPr>
        <w:spacing w:after="0"/>
        <w:ind w:left="0"/>
        <w:jc w:val="both"/>
      </w:pPr>
      <w:r>
        <w:rPr>
          <w:rFonts w:ascii="Times New Roman"/>
          <w:b w:val="false"/>
          <w:i w:val="false"/>
          <w:color w:val="000000"/>
          <w:sz w:val="28"/>
        </w:rPr>
        <w:t>
      Таблица 1.4 Чистое изменение денежных средств от операционной деятельности по республиканскому бюджету</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3"/>
        <w:gridCol w:w="1980"/>
        <w:gridCol w:w="1719"/>
        <w:gridCol w:w="1719"/>
        <w:gridCol w:w="1719"/>
        <w:gridCol w:w="1720"/>
        <w:gridCol w:w="1720"/>
      </w:tblGrid>
      <w:tr>
        <w:trPr>
          <w:trHeight w:val="30" w:hRule="atLeast"/>
        </w:trPr>
        <w:tc>
          <w:tcPr>
            <w:tcW w:w="1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денег от операционной деятельности</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денег от операционной деятельности</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изменение денег от операционной деятельности</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4" w:id="223"/>
    <w:p>
      <w:pPr>
        <w:spacing w:after="0"/>
        <w:ind w:left="0"/>
        <w:jc w:val="both"/>
      </w:pPr>
      <w:r>
        <w:rPr>
          <w:rFonts w:ascii="Times New Roman"/>
          <w:b w:val="false"/>
          <w:i w:val="false"/>
          <w:color w:val="000000"/>
          <w:sz w:val="28"/>
        </w:rPr>
        <w:t>
      Таблица 1.5 Увеличение денежных средств от инвестиционной деятельности по республиканскому бюджету</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1048"/>
        <w:gridCol w:w="675"/>
        <w:gridCol w:w="676"/>
        <w:gridCol w:w="1615"/>
        <w:gridCol w:w="1425"/>
        <w:gridCol w:w="1237"/>
        <w:gridCol w:w="1237"/>
        <w:gridCol w:w="1237"/>
        <w:gridCol w:w="1237"/>
        <w:gridCol w:w="1238"/>
      </w:tblGrid>
      <w:tr>
        <w:trPr>
          <w:trHeight w:val="30" w:hRule="atLeast"/>
        </w:trPr>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1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бюджетных кредитов</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требований по оплаченным государственным гарантиям</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юридическими лицами требований по оплаченным государственным гарантиям</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внутри страны</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за пределами страны</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всего</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5" w:id="224"/>
    <w:p>
      <w:pPr>
        <w:spacing w:after="0"/>
        <w:ind w:left="0"/>
        <w:jc w:val="both"/>
      </w:pPr>
      <w:r>
        <w:rPr>
          <w:rFonts w:ascii="Times New Roman"/>
          <w:b w:val="false"/>
          <w:i w:val="false"/>
          <w:color w:val="000000"/>
          <w:sz w:val="28"/>
        </w:rPr>
        <w:t>
      Таблица 1.6 Уменьшение денежных средств по инвестиционной деятельности по приобретению долгосрочных активов</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6"/>
        <w:gridCol w:w="1386"/>
        <w:gridCol w:w="2121"/>
        <w:gridCol w:w="1386"/>
        <w:gridCol w:w="1204"/>
        <w:gridCol w:w="1204"/>
        <w:gridCol w:w="1204"/>
        <w:gridCol w:w="1204"/>
        <w:gridCol w:w="1205"/>
      </w:tblGrid>
      <w:tr>
        <w:trPr>
          <w:trHeight w:val="30" w:hRule="atLeast"/>
        </w:trPr>
        <w:tc>
          <w:tcPr>
            <w:tcW w:w="1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 Единой бюджетной классификации</w:t>
            </w:r>
          </w:p>
        </w:tc>
        <w:tc>
          <w:tcPr>
            <w:tcW w:w="1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 Единой бюджетной классификации</w:t>
            </w:r>
          </w:p>
        </w:tc>
        <w:tc>
          <w:tcPr>
            <w:tcW w:w="2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основных средств, нематериальных активов и биологических активов</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земли</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помещений, зданий, сооружений, передаточных устройств</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транспортных средств</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машин, оборудования, инструментов, производственного и хозяйственного инвентаря</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нематериальных активов</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биологических активов</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Материально-техническое оснащение государственных предприятий</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прочих основных средств</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всего</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6" w:id="225"/>
    <w:p>
      <w:pPr>
        <w:spacing w:after="0"/>
        <w:ind w:left="0"/>
        <w:jc w:val="both"/>
      </w:pPr>
      <w:r>
        <w:rPr>
          <w:rFonts w:ascii="Times New Roman"/>
          <w:b w:val="false"/>
          <w:i w:val="false"/>
          <w:color w:val="000000"/>
          <w:sz w:val="28"/>
        </w:rPr>
        <w:t>
      Таблица 1.7 Уменьшение денежных средств по инвестиционной деятельности по капитальному ремонту основных средств</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7"/>
        <w:gridCol w:w="1407"/>
        <w:gridCol w:w="1967"/>
        <w:gridCol w:w="1407"/>
        <w:gridCol w:w="1222"/>
        <w:gridCol w:w="1222"/>
        <w:gridCol w:w="1222"/>
        <w:gridCol w:w="1223"/>
        <w:gridCol w:w="1223"/>
      </w:tblGrid>
      <w:tr>
        <w:trPr>
          <w:trHeight w:val="30" w:hRule="atLeast"/>
        </w:trPr>
        <w:tc>
          <w:tcPr>
            <w:tcW w:w="1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 Единой бюджетной классификации</w:t>
            </w:r>
          </w:p>
        </w:tc>
        <w:tc>
          <w:tcPr>
            <w:tcW w:w="1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 Единой бюджетной классификации</w:t>
            </w:r>
          </w:p>
        </w:tc>
        <w:tc>
          <w:tcPr>
            <w:tcW w:w="1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основных средств</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помещений, зданий, сооружений, передаточных устройств</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дорог</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помещений, зданий, сооружений государственных предприятий</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прочих основных средств</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всего</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7" w:id="226"/>
    <w:p>
      <w:pPr>
        <w:spacing w:after="0"/>
        <w:ind w:left="0"/>
        <w:jc w:val="both"/>
      </w:pPr>
      <w:r>
        <w:rPr>
          <w:rFonts w:ascii="Times New Roman"/>
          <w:b w:val="false"/>
          <w:i w:val="false"/>
          <w:color w:val="000000"/>
          <w:sz w:val="28"/>
        </w:rPr>
        <w:t>
      Таблица 1.8 Уменьшение денежных средств по инвестиционной деятельности по капитальным затратам, направленным на развитие</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1429"/>
        <w:gridCol w:w="1809"/>
        <w:gridCol w:w="1429"/>
        <w:gridCol w:w="1240"/>
        <w:gridCol w:w="1241"/>
        <w:gridCol w:w="1241"/>
        <w:gridCol w:w="1241"/>
        <w:gridCol w:w="1241"/>
      </w:tblGrid>
      <w:tr>
        <w:trPr>
          <w:trHeight w:val="30" w:hRule="atLeast"/>
        </w:trPr>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 Единой бюджетной классификации</w:t>
            </w:r>
          </w:p>
        </w:tc>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 Единой бюджетной классификации</w:t>
            </w:r>
          </w:p>
        </w:tc>
        <w:tc>
          <w:tcPr>
            <w:tcW w:w="1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затраты, направленные на развитие</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новых объектов и реконструкция имеющихся объектов</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дорог</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доставка судов</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внедрение и развитие информационных систем</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новых объектов и реконструкция имеющихся объектов государственных предприятий</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всего</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8" w:id="227"/>
    <w:p>
      <w:pPr>
        <w:spacing w:after="0"/>
        <w:ind w:left="0"/>
        <w:jc w:val="both"/>
      </w:pPr>
      <w:r>
        <w:rPr>
          <w:rFonts w:ascii="Times New Roman"/>
          <w:b w:val="false"/>
          <w:i w:val="false"/>
          <w:color w:val="000000"/>
          <w:sz w:val="28"/>
        </w:rPr>
        <w:t>
      Таблица 1.9 Уменьшение денежных средств по инвестиционной деятельности по выданным бюджетным кредитам, поручительствам государства и государственным гарантиям</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
        <w:gridCol w:w="1308"/>
        <w:gridCol w:w="2692"/>
        <w:gridCol w:w="1309"/>
        <w:gridCol w:w="1136"/>
        <w:gridCol w:w="1136"/>
        <w:gridCol w:w="1137"/>
        <w:gridCol w:w="1137"/>
        <w:gridCol w:w="1137"/>
      </w:tblGrid>
      <w:tr>
        <w:trPr>
          <w:trHeight w:val="30" w:hRule="atLeast"/>
        </w:trPr>
        <w:tc>
          <w:tcPr>
            <w:tcW w:w="1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 Единой бюджетной классификации</w:t>
            </w:r>
          </w:p>
        </w:tc>
        <w:tc>
          <w:tcPr>
            <w:tcW w:w="1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 Единой бюджетной классификации</w:t>
            </w:r>
          </w:p>
        </w:tc>
        <w:tc>
          <w:tcPr>
            <w:tcW w:w="2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бюджетные кредиты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местным исполнительным органам, за исключением бюджетных кредитов на реализацию бюджетных инвестиционных проектов</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местным исполнительным органам на реализацию бюджетных инвестиционных проектов</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специализированным организациям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физическим лицам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внутренние бюджетные кредиты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бюджетные кредиты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иностранным государствам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Поручительства государства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Поручительства государства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гарантия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гарантия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всего</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9" w:id="228"/>
    <w:p>
      <w:pPr>
        <w:spacing w:after="0"/>
        <w:ind w:left="0"/>
        <w:jc w:val="both"/>
      </w:pPr>
      <w:r>
        <w:rPr>
          <w:rFonts w:ascii="Times New Roman"/>
          <w:b w:val="false"/>
          <w:i w:val="false"/>
          <w:color w:val="000000"/>
          <w:sz w:val="28"/>
        </w:rPr>
        <w:t>
      Таблица 1.10 Уменьшение денежных средств по инвестиционной деятельности по приобретению финансовых активов</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1"/>
        <w:gridCol w:w="1451"/>
        <w:gridCol w:w="1645"/>
        <w:gridCol w:w="1451"/>
        <w:gridCol w:w="1260"/>
        <w:gridCol w:w="1260"/>
        <w:gridCol w:w="1260"/>
        <w:gridCol w:w="1261"/>
        <w:gridCol w:w="1261"/>
      </w:tblGrid>
      <w:tr>
        <w:trPr>
          <w:trHeight w:val="30" w:hRule="atLeast"/>
        </w:trPr>
        <w:tc>
          <w:tcPr>
            <w:tcW w:w="1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 Единой бюджетной классификации</w:t>
            </w:r>
          </w:p>
        </w:tc>
        <w:tc>
          <w:tcPr>
            <w:tcW w:w="1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 Единой бюджетной классификации</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долей участия, ценных бумаг юридических лиц</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увеличение уставных капиталов субъектов квазигосударственного сектора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 за пределами страны</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акций международных организаций</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всего</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0" w:id="229"/>
    <w:p>
      <w:pPr>
        <w:spacing w:after="0"/>
        <w:ind w:left="0"/>
        <w:jc w:val="both"/>
      </w:pPr>
      <w:r>
        <w:rPr>
          <w:rFonts w:ascii="Times New Roman"/>
          <w:b w:val="false"/>
          <w:i w:val="false"/>
          <w:color w:val="000000"/>
          <w:sz w:val="28"/>
        </w:rPr>
        <w:t>
      Таблица 1.11 Чистое изменение денежных средств от инвестиционной деятельности по республиканскому бюджету</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3"/>
        <w:gridCol w:w="1980"/>
        <w:gridCol w:w="1719"/>
        <w:gridCol w:w="1719"/>
        <w:gridCol w:w="1719"/>
        <w:gridCol w:w="1720"/>
        <w:gridCol w:w="1720"/>
      </w:tblGrid>
      <w:tr>
        <w:trPr>
          <w:trHeight w:val="30" w:hRule="atLeast"/>
        </w:trPr>
        <w:tc>
          <w:tcPr>
            <w:tcW w:w="1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денег от инвестиционной деятельности</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денег от инвестиционной деятельности</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изменение денег от инвестиционной деятельности</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1" w:id="230"/>
    <w:p>
      <w:pPr>
        <w:spacing w:after="0"/>
        <w:ind w:left="0"/>
        <w:jc w:val="both"/>
      </w:pPr>
      <w:r>
        <w:rPr>
          <w:rFonts w:ascii="Times New Roman"/>
          <w:b w:val="false"/>
          <w:i w:val="false"/>
          <w:color w:val="000000"/>
          <w:sz w:val="28"/>
        </w:rPr>
        <w:t>
      Таблица 1.12 Чистое изменение денежных средств от операционной и инвестиционной деятельности по республиканскому бюджету</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4"/>
        <w:gridCol w:w="1899"/>
        <w:gridCol w:w="1649"/>
        <w:gridCol w:w="1649"/>
        <w:gridCol w:w="1649"/>
        <w:gridCol w:w="1650"/>
        <w:gridCol w:w="1650"/>
      </w:tblGrid>
      <w:tr>
        <w:trPr>
          <w:trHeight w:val="30" w:hRule="atLeast"/>
        </w:trPr>
        <w:tc>
          <w:tcPr>
            <w:tcW w:w="2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изменение денег от операционной деятельности</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изменение денег от инвестиционной деятельности</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изменение денег от операционной и инвестиционной деятельности</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2" w:id="231"/>
    <w:p>
      <w:pPr>
        <w:spacing w:after="0"/>
        <w:ind w:left="0"/>
        <w:jc w:val="both"/>
      </w:pPr>
      <w:r>
        <w:rPr>
          <w:rFonts w:ascii="Times New Roman"/>
          <w:b w:val="false"/>
          <w:i w:val="false"/>
          <w:color w:val="000000"/>
          <w:sz w:val="28"/>
        </w:rPr>
        <w:t>
      Таблица 1.13 Чистое изменение денежных средств от операционной и инвестиционной деятельности государственных учреждений</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6"/>
        <w:gridCol w:w="1861"/>
        <w:gridCol w:w="1616"/>
        <w:gridCol w:w="1616"/>
        <w:gridCol w:w="1617"/>
        <w:gridCol w:w="1617"/>
        <w:gridCol w:w="1617"/>
      </w:tblGrid>
      <w:tr>
        <w:trPr>
          <w:trHeight w:val="30" w:hRule="atLeast"/>
        </w:trPr>
        <w:tc>
          <w:tcPr>
            <w:tcW w:w="2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государственных учреждений, всего</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Благотворительная помощь</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реализации товаров (работ, услуг)</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денег от операционной деятельности</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изменение денег от операционной деятельности</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изменение денег от инвестиционной деятельности</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чистое изменение денег от операционной и инвестиционной деятельности</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3" w:id="232"/>
    <w:p>
      <w:pPr>
        <w:spacing w:after="0"/>
        <w:ind w:left="0"/>
        <w:jc w:val="both"/>
      </w:pPr>
      <w:r>
        <w:rPr>
          <w:rFonts w:ascii="Times New Roman"/>
          <w:b w:val="false"/>
          <w:i w:val="false"/>
          <w:color w:val="000000"/>
          <w:sz w:val="28"/>
        </w:rPr>
        <w:t>
      Таблица 1.14 Сводная информация по чистым изменениям денежных средств от операционной и инвестиционной деятельности по республиканскому бюджету</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4"/>
        <w:gridCol w:w="1899"/>
        <w:gridCol w:w="1649"/>
        <w:gridCol w:w="1649"/>
        <w:gridCol w:w="1649"/>
        <w:gridCol w:w="1650"/>
        <w:gridCol w:w="1650"/>
      </w:tblGrid>
      <w:tr>
        <w:trPr>
          <w:trHeight w:val="30" w:hRule="atLeast"/>
        </w:trPr>
        <w:tc>
          <w:tcPr>
            <w:tcW w:w="2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изменение денег от операционной деятельности</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изменение денег от инвестиционной деятельности</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изменение денег от операционной и инвестиционной деятельности</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4" w:id="233"/>
    <w:p>
      <w:pPr>
        <w:spacing w:after="0"/>
        <w:ind w:left="0"/>
        <w:jc w:val="both"/>
      </w:pPr>
      <w:r>
        <w:rPr>
          <w:rFonts w:ascii="Times New Roman"/>
          <w:b w:val="false"/>
          <w:i w:val="false"/>
          <w:color w:val="000000"/>
          <w:sz w:val="28"/>
        </w:rPr>
        <w:t>
      Таблица 1.15 Увеличение денежных средств от финансовой деятельности по республиканскому бюджету</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1117"/>
        <w:gridCol w:w="719"/>
        <w:gridCol w:w="719"/>
        <w:gridCol w:w="920"/>
        <w:gridCol w:w="1517"/>
        <w:gridCol w:w="1317"/>
        <w:gridCol w:w="1318"/>
        <w:gridCol w:w="1318"/>
        <w:gridCol w:w="1318"/>
        <w:gridCol w:w="1318"/>
      </w:tblGrid>
      <w:tr>
        <w:trPr>
          <w:trHeight w:val="30" w:hRule="atLeast"/>
        </w:trPr>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эмиссионные ценные бумаги</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государственные займы</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эмиссионные ценные бумаги</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всего</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5" w:id="234"/>
    <w:p>
      <w:pPr>
        <w:spacing w:after="0"/>
        <w:ind w:left="0"/>
        <w:jc w:val="both"/>
      </w:pPr>
      <w:r>
        <w:rPr>
          <w:rFonts w:ascii="Times New Roman"/>
          <w:b w:val="false"/>
          <w:i w:val="false"/>
          <w:color w:val="000000"/>
          <w:sz w:val="28"/>
        </w:rPr>
        <w:t>
      Таблица 1.16 Уменьшение денежных средств по финансовой деятельности по республиканскому бюджету</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0"/>
        <w:gridCol w:w="1291"/>
        <w:gridCol w:w="2823"/>
        <w:gridCol w:w="1291"/>
        <w:gridCol w:w="1121"/>
        <w:gridCol w:w="1121"/>
        <w:gridCol w:w="1121"/>
        <w:gridCol w:w="1121"/>
        <w:gridCol w:w="1121"/>
      </w:tblGrid>
      <w:tr>
        <w:trPr>
          <w:trHeight w:val="30" w:hRule="atLeast"/>
        </w:trPr>
        <w:tc>
          <w:tcPr>
            <w:tcW w:w="1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 Единой бюджетной классификации</w:t>
            </w:r>
          </w:p>
        </w:tc>
        <w:tc>
          <w:tcPr>
            <w:tcW w:w="1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 Единой бюджетной классификации</w:t>
            </w:r>
          </w:p>
        </w:tc>
        <w:tc>
          <w:tcPr>
            <w:tcW w:w="2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основного долга по внутренним займам</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основного долга по государственным эмиссионным ценным бумагам, размещенным на внутреннем рынке</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основного долга по внутренним договорам займам</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основного долга по внешним займам</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основного долга по государственным эмиссионным ценным бумагам, размещенным на внешнем рынке</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основного долга по внешним договорам займам</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проектам государственно-частного партнерства</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компенсации инвестиционных затрат по проектам государственно-частного партнерства</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компенсации операционных (эксплуатационных) затрат по проектам государственно-частного партнерства</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выплате вознаграждений за осуществление управления объектом государственно-частного партнерства</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прочим выплатам по проектам государственно-частного партнерства</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всего</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6" w:id="235"/>
    <w:p>
      <w:pPr>
        <w:spacing w:after="0"/>
        <w:ind w:left="0"/>
        <w:jc w:val="both"/>
      </w:pPr>
      <w:r>
        <w:rPr>
          <w:rFonts w:ascii="Times New Roman"/>
          <w:b w:val="false"/>
          <w:i w:val="false"/>
          <w:color w:val="000000"/>
          <w:sz w:val="28"/>
        </w:rPr>
        <w:t>
      Таблица 1.17 Чистое изменение денежных средств от финансовой деятельности по республиканскому бюджету</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3"/>
        <w:gridCol w:w="1980"/>
        <w:gridCol w:w="1719"/>
        <w:gridCol w:w="1719"/>
        <w:gridCol w:w="1719"/>
        <w:gridCol w:w="1720"/>
        <w:gridCol w:w="1720"/>
      </w:tblGrid>
      <w:tr>
        <w:trPr>
          <w:trHeight w:val="30" w:hRule="atLeast"/>
        </w:trPr>
        <w:tc>
          <w:tcPr>
            <w:tcW w:w="1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денег от финансовой деятельности</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денег от финансовой деятельности</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изменение денег от финансовой деятельности</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7" w:id="236"/>
    <w:p>
      <w:pPr>
        <w:spacing w:after="0"/>
        <w:ind w:left="0"/>
        <w:jc w:val="both"/>
      </w:pPr>
      <w:r>
        <w:rPr>
          <w:rFonts w:ascii="Times New Roman"/>
          <w:b w:val="false"/>
          <w:i w:val="false"/>
          <w:color w:val="000000"/>
          <w:sz w:val="28"/>
        </w:rPr>
        <w:t>
      Таблица 1.18 Прогнозный консолидированный отчет о движении денег по республиканскому бюджету</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9"/>
        <w:gridCol w:w="741"/>
        <w:gridCol w:w="644"/>
        <w:gridCol w:w="644"/>
        <w:gridCol w:w="644"/>
        <w:gridCol w:w="644"/>
        <w:gridCol w:w="644"/>
      </w:tblGrid>
      <w:tr>
        <w:trPr>
          <w:trHeight w:val="30" w:hRule="atLeast"/>
        </w:trPr>
        <w:tc>
          <w:tcPr>
            <w:tcW w:w="8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Движение денежных средств от операционной деятельности</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 всего (сумма строк 110, 120)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Нефтяные поступления – всего (сумма строк 111, 112, 113), в том числе:</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Национального фонда</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Ненефтяные поступления – всего (сумма строк 121, 122, 127), в том числе:</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 всего (сумма строк 123, 124, 125, 126), в том числе:</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доходы на доли участия в юридических лицах, поступлений части чистого дохода от государственных предприятий</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и услуг</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 из нижестоящих органов государственного управления</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 всего (сумма строк 210, 220)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от операционной деятельности, нефтяной – всего**, в том числе:</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Издержки на поисково-разведочные работы</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от операционной деятельности, ненефтяной – всего (сумма строк 221, 222, 223, 224, 225, 226, 227, 228), в том числе:</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материалов</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работ и услуг</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затраты</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субсидии</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другим уровням государственного управления</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трансферты</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операционной деятельности (строка 100-строка 200)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Движение денежных средств от инвестиционной деятельности</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 всего (сумма строк 410, 411, 412, 413, 414)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выбытия нефинансовых активов (нефтяное)**</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выбытия нефинансовых активов (ненефтяное)</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доли контролируемых и других субъектов, ценных бумаг</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кредитов</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 всего (сумма строк 510, 511, 512, 513, 514)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от приобретения нефинансовых активов (нефтяное)**</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от приобретения нефинансовых активов (ненефтяное)</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доли контролируемых и других субъектов, ценных бумаг, а также формирование и пополнение уставного капитала субъектов квазигосударственного сектора</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Предоставленные кредиты</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инвестиции в нефинансовые активы</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движение денежных средств по операциям с финансовыми активами для осуществления мер политики</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движение денежных средств по операциям с финансовыми активами для целей ликвидности</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инвестиционной деятельности (строка 400- строка 500)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Движение денежных средств от финансовой деятельности</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 всего (сумма строк 610, 620)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займов</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 всего (сумма строк 710, 720)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финансовой деятельности (строка 700- строка 800)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 уменьшение денежных средств (строка 300 +/- строка 600 +/- строка 900)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курсовая разница</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начало периода</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конец периода</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Профицит (дефицит) денег (Чистое движение денежных средств по операционной деятельности и операций с нефинансовыми активами) (строка 300-строка 550)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профицит (дефицит) денег (строка 940+строка 560)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профицит (дефицит) денег (ненефтяной) (строка 950-(строка 110-строка 210)-(строка 410- строка510)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8" w:id="237"/>
    <w:p>
      <w:pPr>
        <w:spacing w:after="0"/>
        <w:ind w:left="0"/>
        <w:jc w:val="both"/>
      </w:pPr>
      <w:r>
        <w:rPr>
          <w:rFonts w:ascii="Times New Roman"/>
          <w:b w:val="false"/>
          <w:i w:val="false"/>
          <w:color w:val="000000"/>
          <w:sz w:val="28"/>
        </w:rPr>
        <w:t>
      * Примечание: вывозные таможенные пошлины на сырую нефть</w:t>
      </w:r>
    </w:p>
    <w:bookmarkEnd w:id="237"/>
    <w:bookmarkStart w:name="z249" w:id="238"/>
    <w:p>
      <w:pPr>
        <w:spacing w:after="0"/>
        <w:ind w:left="0"/>
        <w:jc w:val="both"/>
      </w:pPr>
      <w:r>
        <w:rPr>
          <w:rFonts w:ascii="Times New Roman"/>
          <w:b w:val="false"/>
          <w:i w:val="false"/>
          <w:color w:val="000000"/>
          <w:sz w:val="28"/>
        </w:rPr>
        <w:t>
      ** Примечание: поступления (за исключением поступлений указанных по строкам 111, 112) и выбытие денег от нефтяных операций</w:t>
      </w:r>
    </w:p>
    <w:bookmarkEnd w:id="238"/>
    <w:bookmarkStart w:name="z250" w:id="239"/>
    <w:p>
      <w:pPr>
        <w:spacing w:after="0"/>
        <w:ind w:left="0"/>
        <w:jc w:val="both"/>
      </w:pPr>
      <w:r>
        <w:rPr>
          <w:rFonts w:ascii="Times New Roman"/>
          <w:b w:val="false"/>
          <w:i w:val="false"/>
          <w:color w:val="000000"/>
          <w:sz w:val="28"/>
        </w:rPr>
        <w:t>
      Таблица 1.19 Прогнозный консолидированный отчет о движении денег по республиканскому бюджету ******</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8"/>
        <w:gridCol w:w="730"/>
        <w:gridCol w:w="826"/>
        <w:gridCol w:w="634"/>
        <w:gridCol w:w="634"/>
        <w:gridCol w:w="634"/>
        <w:gridCol w:w="634"/>
      </w:tblGrid>
      <w:tr>
        <w:trPr>
          <w:trHeight w:val="30" w:hRule="atLeast"/>
        </w:trPr>
        <w:tc>
          <w:tcPr>
            <w:tcW w:w="8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Движение денежных средств от операционной деятельности</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 всего (сумма строк 110, 120)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Нефтяные поступления – всего (сумма строк 111, 112, 113), в том числе: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Национального фонда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Ненефтяные поступления – всего (сумма строк 121, 122, 127), в том числе: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 всего (сумма строк 123, 124, 125, 126), в том числе: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доходы на доли участия в юридических лицах, поступлений части чистого дохода от государственных предприятий</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и услуг</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 из нижестоящих органов государственного управления</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 всего (сумма строк 210, 220)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от операционной деятельности, нефтяной – всего**, в том числе: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Издержки на поисково-разведочные работы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от операционной деятельности, ненефтяной – всего (сумма строк 221, 222, 223, 224, 225, 226, 227, 228), в том числе: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материалов****</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работ и услуг****</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затраты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субсидии</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другим уровням государственного управления</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трансферты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операционной деятельности (строка 100-строка 200)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Движение денежных средств от инвестиционной деятельности</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 всего (сумма строк 410, 411, 412, 413, 414)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выбытия нефинансовых активов (нефтяное)**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выбытия нефинансовых активов (ненефтяное)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доли контролируемых и других субъектов, ценных бумаг</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кредитов</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 всего (сумма строк 510, 511, 512, 513, 514)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от приобретения нефинансовых активов (нефтяное)**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от приобретения нефинансовых активов (ненефтяное)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доли контролируемых и других субъектов, ценных бумаг, а также формирование и пополнение уставного капитала субъектов квазигосударственного сектора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Предоставленные кредиты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инвестиции в нефинансовые активы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движение денежных средств по операциям с финансовыми активами для осуществления мер политики</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движение денежных средств по операциям с финансовыми активами для целей ликвидности</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инвестиционной деятельности (строка 400- строка 500)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Движение денежных средств от финансовой деятельности</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 всего (сумма строк 610, 620)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займов</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 всего (сумма строк 710, 720)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финансовой деятельности (строка 700- строка 800)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 уменьшение денежных средств (строка 300 +/- строка 600 +/- строка 900)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курсовая разница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начало периода*****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конец периода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Профицит (дефицит) денег (Чистое движение денежных средств по операционной деятельности и операций с нефинансовыми активами) (строка 300-строка 550)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профицит (дефицит) денег (строка 940+строка 560)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профицит (дефицит) денег (ненефтяной) (строка 950-(строка 110-строка 210)-(строка 410-строка 510)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1" w:id="240"/>
    <w:p>
      <w:pPr>
        <w:spacing w:after="0"/>
        <w:ind w:left="0"/>
        <w:jc w:val="both"/>
      </w:pPr>
      <w:r>
        <w:rPr>
          <w:rFonts w:ascii="Times New Roman"/>
          <w:b w:val="false"/>
          <w:i w:val="false"/>
          <w:color w:val="000000"/>
          <w:sz w:val="28"/>
        </w:rPr>
        <w:t>
      * Примечание: вывозные таможенные пошлины на сырую нефть</w:t>
      </w:r>
    </w:p>
    <w:bookmarkEnd w:id="240"/>
    <w:bookmarkStart w:name="z252" w:id="241"/>
    <w:p>
      <w:pPr>
        <w:spacing w:after="0"/>
        <w:ind w:left="0"/>
        <w:jc w:val="both"/>
      </w:pPr>
      <w:r>
        <w:rPr>
          <w:rFonts w:ascii="Times New Roman"/>
          <w:b w:val="false"/>
          <w:i w:val="false"/>
          <w:color w:val="000000"/>
          <w:sz w:val="28"/>
        </w:rPr>
        <w:t>
      ** Примечание: поступления (за исключением поступлений указанных по строкам 111, 112) и выбытие денег от нефтяных операций</w:t>
      </w:r>
    </w:p>
    <w:bookmarkEnd w:id="241"/>
    <w:bookmarkStart w:name="z253" w:id="242"/>
    <w:p>
      <w:pPr>
        <w:spacing w:after="0"/>
        <w:ind w:left="0"/>
        <w:jc w:val="both"/>
      </w:pPr>
      <w:r>
        <w:rPr>
          <w:rFonts w:ascii="Times New Roman"/>
          <w:b w:val="false"/>
          <w:i w:val="false"/>
          <w:color w:val="000000"/>
          <w:sz w:val="28"/>
        </w:rPr>
        <w:t>
      *** Примечание: данные по налоговым поступлениям отражены по данным Отчета об исполнении республиканского бюджета</w:t>
      </w:r>
    </w:p>
    <w:bookmarkEnd w:id="242"/>
    <w:bookmarkStart w:name="z254" w:id="243"/>
    <w:p>
      <w:pPr>
        <w:spacing w:after="0"/>
        <w:ind w:left="0"/>
        <w:jc w:val="both"/>
      </w:pPr>
      <w:r>
        <w:rPr>
          <w:rFonts w:ascii="Times New Roman"/>
          <w:b w:val="false"/>
          <w:i w:val="false"/>
          <w:color w:val="000000"/>
          <w:sz w:val="28"/>
        </w:rPr>
        <w:t>
      **** Примечание: данные по графе 3 отражены по данным Отчета об исполнении республиканского бюджета</w:t>
      </w:r>
    </w:p>
    <w:bookmarkEnd w:id="243"/>
    <w:bookmarkStart w:name="z255" w:id="244"/>
    <w:p>
      <w:pPr>
        <w:spacing w:after="0"/>
        <w:ind w:left="0"/>
        <w:jc w:val="both"/>
      </w:pPr>
      <w:r>
        <w:rPr>
          <w:rFonts w:ascii="Times New Roman"/>
          <w:b w:val="false"/>
          <w:i w:val="false"/>
          <w:color w:val="000000"/>
          <w:sz w:val="28"/>
        </w:rPr>
        <w:t>
      ***** Примечание: данные по строке 920 равны данным строки 930 предыдущего периода</w:t>
      </w:r>
    </w:p>
    <w:bookmarkEnd w:id="244"/>
    <w:bookmarkStart w:name="z256" w:id="245"/>
    <w:p>
      <w:pPr>
        <w:spacing w:after="0"/>
        <w:ind w:left="0"/>
        <w:jc w:val="both"/>
      </w:pPr>
      <w:r>
        <w:rPr>
          <w:rFonts w:ascii="Times New Roman"/>
          <w:b w:val="false"/>
          <w:i w:val="false"/>
          <w:color w:val="000000"/>
          <w:sz w:val="28"/>
        </w:rPr>
        <w:t>
      ****** Примечание: таблица 1.19 составляется и представляется ведомством</w:t>
      </w:r>
    </w:p>
    <w:bookmarkEnd w:id="245"/>
    <w:bookmarkStart w:name="z257" w:id="246"/>
    <w:p>
      <w:pPr>
        <w:spacing w:after="0"/>
        <w:ind w:left="0"/>
        <w:jc w:val="both"/>
      </w:pPr>
      <w:r>
        <w:rPr>
          <w:rFonts w:ascii="Times New Roman"/>
          <w:b w:val="false"/>
          <w:i w:val="false"/>
          <w:color w:val="000000"/>
          <w:sz w:val="28"/>
        </w:rPr>
        <w:t>
      Таблица 1.20 Прогнозный консолидированный отчет о результатах финансовой деятельности по республиканскому бюджету</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8"/>
        <w:gridCol w:w="902"/>
        <w:gridCol w:w="784"/>
        <w:gridCol w:w="784"/>
        <w:gridCol w:w="784"/>
        <w:gridCol w:w="784"/>
        <w:gridCol w:w="784"/>
      </w:tblGrid>
      <w:tr>
        <w:trPr>
          <w:trHeight w:val="30" w:hRule="atLeast"/>
        </w:trPr>
        <w:tc>
          <w:tcPr>
            <w:tcW w:w="7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(нефтяные), в том числе:</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налоговых поступлений*</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Национального фонда</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(ненефтяные), в том числе:</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налоговых поступлений</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и доходы на доли участия в юридических лицах, поступление части чистого дохода государственных предприятий</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реализации товаров (работ, услуг)</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нижестоящих органов государственного управления</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 (сумма строк 010, 020)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(нефтяные)**</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(ненефтяные), в том числе:</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и услуги</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затраты</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активов***</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субсидии</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другим уровням бюджета</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трансферты</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 (сумма строк 120, 130)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операционное сальдо (строка 100-строка 200)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экономические потоки, включенные в результат операционной деятельности, в том числе:</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списание активов</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Впервые признанные активы</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от выбытия долгосрочных активов</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Курсовая разница</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чистых прибылей или убытков по инвестициям, учитываемым по методу долевого участия</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операционной деятельности (строка 300 +строка 400)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операционной деятельности (ненефтяной) (строка 500-(строка 010-строка 120)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операционное сальдо (строка 100-строка 200) или (строка 300)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нефинансовых активов</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нефинансовых активов</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активов***</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запасах</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движение нефинансовых активов</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приобретение нефинансовых активов (строка 710-строка 711-строка712+строка 713+строка 714)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кредитование (заимствование) (строка 700-строка 800)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движение денежных средств по операциям с финансовыми активами для осуществления мер политики</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сальдо бюджета (строка 900+строка 910)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сальдо бюджета (ненефтяной) (строка 920-(строка 010-строка 120)-(строка 410-строка 510 Прогнозного консолидированного отчета о движении денег по республиканскому бюджету</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8" w:id="247"/>
    <w:p>
      <w:pPr>
        <w:spacing w:after="0"/>
        <w:ind w:left="0"/>
        <w:jc w:val="both"/>
      </w:pPr>
      <w:r>
        <w:rPr>
          <w:rFonts w:ascii="Times New Roman"/>
          <w:b w:val="false"/>
          <w:i w:val="false"/>
          <w:color w:val="000000"/>
          <w:sz w:val="28"/>
        </w:rPr>
        <w:t>
      * Примечание: вывозные таможенные пошлины на сырую нефть</w:t>
      </w:r>
    </w:p>
    <w:bookmarkEnd w:id="247"/>
    <w:bookmarkStart w:name="z259" w:id="248"/>
    <w:p>
      <w:pPr>
        <w:spacing w:after="0"/>
        <w:ind w:left="0"/>
        <w:jc w:val="both"/>
      </w:pPr>
      <w:r>
        <w:rPr>
          <w:rFonts w:ascii="Times New Roman"/>
          <w:b w:val="false"/>
          <w:i w:val="false"/>
          <w:color w:val="000000"/>
          <w:sz w:val="28"/>
        </w:rPr>
        <w:t>
      ** Примечание: доходы (за исключением доходов указанных по строкам 011, 012) и расходы от нефтяных операций</w:t>
      </w:r>
    </w:p>
    <w:bookmarkEnd w:id="248"/>
    <w:bookmarkStart w:name="z260" w:id="249"/>
    <w:p>
      <w:pPr>
        <w:spacing w:after="0"/>
        <w:ind w:left="0"/>
        <w:jc w:val="both"/>
      </w:pPr>
      <w:r>
        <w:rPr>
          <w:rFonts w:ascii="Times New Roman"/>
          <w:b w:val="false"/>
          <w:i w:val="false"/>
          <w:color w:val="000000"/>
          <w:sz w:val="28"/>
        </w:rPr>
        <w:t>
      *** Примечание: расходы по амортизации основных средств и нематериальных активов по графам 5, 6 и 7 определяются согласно прогнозной консолидированной финансовой отчетности администраторов бюджетных программ</w:t>
      </w:r>
    </w:p>
    <w:bookmarkEnd w:id="249"/>
    <w:bookmarkStart w:name="z261" w:id="250"/>
    <w:p>
      <w:pPr>
        <w:spacing w:after="0"/>
        <w:ind w:left="0"/>
        <w:jc w:val="both"/>
      </w:pPr>
      <w:r>
        <w:rPr>
          <w:rFonts w:ascii="Times New Roman"/>
          <w:b w:val="false"/>
          <w:i w:val="false"/>
          <w:color w:val="000000"/>
          <w:sz w:val="28"/>
        </w:rPr>
        <w:t>
      Таблица 1.21 Прогнозный консолидированный отчет о результатах финансовой деятельности по республиканскому бюджету******</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6"/>
        <w:gridCol w:w="885"/>
        <w:gridCol w:w="1002"/>
        <w:gridCol w:w="769"/>
        <w:gridCol w:w="769"/>
        <w:gridCol w:w="769"/>
        <w:gridCol w:w="770"/>
      </w:tblGrid>
      <w:tr>
        <w:trPr>
          <w:trHeight w:val="30" w:hRule="atLeast"/>
        </w:trPr>
        <w:tc>
          <w:tcPr>
            <w:tcW w:w="7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(нефтяные), в том числе:</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налоговых поступлений*</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Национального фонда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(ненефтяные), в том числе:</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налоговых поступлений</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и доходы на доли участия в юридических лицах, поступление части чистого дохода государственных предприятий</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реализации товаров (работ, услуг)</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нижестоящих органов государственного управления</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 (сумма строк 010, 020)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(нефтяные)**</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(ненефтяные), в том числе:</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и услуги</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затраты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активов*****</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субсидии</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другим уровням бюджета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трансферты****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 (сумма строк 120, 130)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операционное сальдо (строка 100-строка 200)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экономические потоки, включенные в результат операционной деятельности, в том числе:</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списание активов</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Впервые признанные активы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от выбытия долгосрочных активов</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Курсовая разница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чистых прибылей или убытков по инвестициям, учитываемым по методу долевого участия</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операционной деятельности (строка 300 +строка 400)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операционной деятельности (ненефтяной) (строка 500-(строка 010-строка 120)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операционное сальдо (строка 100-строка 200) или (строка 300)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нефинансовых активов</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нефинансовых активов</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активов</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запасах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движение нефинансовых активов</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приобретение нефинансовых активов (строка 710-строка 711-строка712+строка 713+строка 714)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кредитование (заимствование) (строка 700-строка 800)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движение денежных средств по операциям с финансовыми активами для осуществления мер политики</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сальдо бюджета (строка 900+строка 910)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сальдо бюджета (ненефтяной) (строка 920-(строка 010-строка 120)-(строка 410-строка 510 Прогнозного консолидированного отчета о движении денег по республиканскому бюджету</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2" w:id="251"/>
    <w:p>
      <w:pPr>
        <w:spacing w:after="0"/>
        <w:ind w:left="0"/>
        <w:jc w:val="both"/>
      </w:pPr>
      <w:r>
        <w:rPr>
          <w:rFonts w:ascii="Times New Roman"/>
          <w:b w:val="false"/>
          <w:i w:val="false"/>
          <w:color w:val="000000"/>
          <w:sz w:val="28"/>
        </w:rPr>
        <w:t>
      * Примечание: вывозные таможенные пошлины на сырую нефть</w:t>
      </w:r>
    </w:p>
    <w:bookmarkEnd w:id="251"/>
    <w:bookmarkStart w:name="z263" w:id="252"/>
    <w:p>
      <w:pPr>
        <w:spacing w:after="0"/>
        <w:ind w:left="0"/>
        <w:jc w:val="both"/>
      </w:pPr>
      <w:r>
        <w:rPr>
          <w:rFonts w:ascii="Times New Roman"/>
          <w:b w:val="false"/>
          <w:i w:val="false"/>
          <w:color w:val="000000"/>
          <w:sz w:val="28"/>
        </w:rPr>
        <w:t>
      ** Примечание: доходы (за исключением доходов указанных по строкам 011, 012) и расходы по нефтяным операциям</w:t>
      </w:r>
    </w:p>
    <w:bookmarkEnd w:id="252"/>
    <w:bookmarkStart w:name="z264" w:id="253"/>
    <w:p>
      <w:pPr>
        <w:spacing w:after="0"/>
        <w:ind w:left="0"/>
        <w:jc w:val="both"/>
      </w:pPr>
      <w:r>
        <w:rPr>
          <w:rFonts w:ascii="Times New Roman"/>
          <w:b w:val="false"/>
          <w:i w:val="false"/>
          <w:color w:val="000000"/>
          <w:sz w:val="28"/>
        </w:rPr>
        <w:t>
      *** Примечание: доходы по налоговым поступлениям отражены по данным Отчета об исполнении республиканского бюджета</w:t>
      </w:r>
    </w:p>
    <w:bookmarkEnd w:id="253"/>
    <w:bookmarkStart w:name="z265" w:id="254"/>
    <w:p>
      <w:pPr>
        <w:spacing w:after="0"/>
        <w:ind w:left="0"/>
        <w:jc w:val="both"/>
      </w:pPr>
      <w:r>
        <w:rPr>
          <w:rFonts w:ascii="Times New Roman"/>
          <w:b w:val="false"/>
          <w:i w:val="false"/>
          <w:color w:val="000000"/>
          <w:sz w:val="28"/>
        </w:rPr>
        <w:t>
      **** Примечание: показатель по графе 3 включает данные по пенсиям и пособиям</w:t>
      </w:r>
    </w:p>
    <w:bookmarkEnd w:id="254"/>
    <w:bookmarkStart w:name="z266" w:id="255"/>
    <w:p>
      <w:pPr>
        <w:spacing w:after="0"/>
        <w:ind w:left="0"/>
        <w:jc w:val="both"/>
      </w:pPr>
      <w:r>
        <w:rPr>
          <w:rFonts w:ascii="Times New Roman"/>
          <w:b w:val="false"/>
          <w:i w:val="false"/>
          <w:color w:val="000000"/>
          <w:sz w:val="28"/>
        </w:rPr>
        <w:t>
      ***** Примечание: сумма амортизации активов за год "оценки" принимается равной сумме амортизации активов за фактический год</w:t>
      </w:r>
    </w:p>
    <w:bookmarkEnd w:id="255"/>
    <w:bookmarkStart w:name="z267" w:id="256"/>
    <w:p>
      <w:pPr>
        <w:spacing w:after="0"/>
        <w:ind w:left="0"/>
        <w:jc w:val="both"/>
      </w:pPr>
      <w:r>
        <w:rPr>
          <w:rFonts w:ascii="Times New Roman"/>
          <w:b w:val="false"/>
          <w:i w:val="false"/>
          <w:color w:val="000000"/>
          <w:sz w:val="28"/>
        </w:rPr>
        <w:t>
      ****** Примечание: таблица 1.21 составляется и представляется ведомством</w:t>
      </w:r>
    </w:p>
    <w:bookmarkEnd w:id="256"/>
    <w:bookmarkStart w:name="z268" w:id="257"/>
    <w:p>
      <w:pPr>
        <w:spacing w:after="0"/>
        <w:ind w:left="0"/>
        <w:jc w:val="both"/>
      </w:pPr>
      <w:r>
        <w:rPr>
          <w:rFonts w:ascii="Times New Roman"/>
          <w:b w:val="false"/>
          <w:i w:val="false"/>
          <w:color w:val="000000"/>
          <w:sz w:val="28"/>
        </w:rPr>
        <w:t>
      Таблица 1.22 Увеличение в активах прогнозного консолидированного отчета о финансовом положении по республиканскому бюджету</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6"/>
        <w:gridCol w:w="1861"/>
        <w:gridCol w:w="1616"/>
        <w:gridCol w:w="1616"/>
        <w:gridCol w:w="1617"/>
        <w:gridCol w:w="1617"/>
        <w:gridCol w:w="1617"/>
      </w:tblGrid>
      <w:tr>
        <w:trPr>
          <w:trHeight w:val="30" w:hRule="atLeast"/>
        </w:trPr>
        <w:tc>
          <w:tcPr>
            <w:tcW w:w="2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Финансовые активы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инвестиции</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 учитываемые по методу долевого участия</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Нефинансовые активы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нефинансовые активы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9" w:id="258"/>
    <w:p>
      <w:pPr>
        <w:spacing w:after="0"/>
        <w:ind w:left="0"/>
        <w:jc w:val="both"/>
      </w:pPr>
      <w:r>
        <w:rPr>
          <w:rFonts w:ascii="Times New Roman"/>
          <w:b w:val="false"/>
          <w:i w:val="false"/>
          <w:color w:val="000000"/>
          <w:sz w:val="28"/>
        </w:rPr>
        <w:t>
      Таблица 1.23 Уменьшение в активах прогнозного консолидированного отчета о финансовом положении по республиканскому бюджету</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6"/>
        <w:gridCol w:w="1861"/>
        <w:gridCol w:w="1616"/>
        <w:gridCol w:w="1616"/>
        <w:gridCol w:w="1617"/>
        <w:gridCol w:w="1617"/>
        <w:gridCol w:w="1617"/>
      </w:tblGrid>
      <w:tr>
        <w:trPr>
          <w:trHeight w:val="30" w:hRule="atLeast"/>
        </w:trPr>
        <w:tc>
          <w:tcPr>
            <w:tcW w:w="2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Финансовые активы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инвестиции</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 учитываемые по методу долевого участия</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Нефинансовые активы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нефинансовые активы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0" w:id="259"/>
    <w:p>
      <w:pPr>
        <w:spacing w:after="0"/>
        <w:ind w:left="0"/>
        <w:jc w:val="both"/>
      </w:pPr>
      <w:r>
        <w:rPr>
          <w:rFonts w:ascii="Times New Roman"/>
          <w:b w:val="false"/>
          <w:i w:val="false"/>
          <w:color w:val="000000"/>
          <w:sz w:val="28"/>
        </w:rPr>
        <w:t>
      Таблица 1.24 Изменения в активах прогнозного консолидированного отчета о финансовом положении по республиканскому бюджету</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6"/>
        <w:gridCol w:w="1861"/>
        <w:gridCol w:w="1616"/>
        <w:gridCol w:w="1616"/>
        <w:gridCol w:w="1617"/>
        <w:gridCol w:w="1617"/>
        <w:gridCol w:w="1617"/>
      </w:tblGrid>
      <w:tr>
        <w:trPr>
          <w:trHeight w:val="30" w:hRule="atLeast"/>
        </w:trPr>
        <w:tc>
          <w:tcPr>
            <w:tcW w:w="2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всего, в том числе:</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инвестиции</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 учитываемые по методу долевого участия</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Нефинансовые активы всего, в том числе:</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нефинансовые активы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1" w:id="260"/>
    <w:p>
      <w:pPr>
        <w:spacing w:after="0"/>
        <w:ind w:left="0"/>
        <w:jc w:val="both"/>
      </w:pPr>
      <w:r>
        <w:rPr>
          <w:rFonts w:ascii="Times New Roman"/>
          <w:b w:val="false"/>
          <w:i w:val="false"/>
          <w:color w:val="000000"/>
          <w:sz w:val="28"/>
        </w:rPr>
        <w:t>
      Примечание: данные сальдо на начало периода соответствуют данным сальдо на конец предыдущего периода</w:t>
      </w:r>
    </w:p>
    <w:bookmarkEnd w:id="260"/>
    <w:bookmarkStart w:name="z272" w:id="261"/>
    <w:p>
      <w:pPr>
        <w:spacing w:after="0"/>
        <w:ind w:left="0"/>
        <w:jc w:val="both"/>
      </w:pPr>
      <w:r>
        <w:rPr>
          <w:rFonts w:ascii="Times New Roman"/>
          <w:b w:val="false"/>
          <w:i w:val="false"/>
          <w:color w:val="000000"/>
          <w:sz w:val="28"/>
        </w:rPr>
        <w:t>
      Таблица 1.25 Увеличение в обязательствах прогнозного консолидированного отчета о финансовом положении по республиканскому бюджету</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6"/>
        <w:gridCol w:w="1861"/>
        <w:gridCol w:w="1616"/>
        <w:gridCol w:w="1616"/>
        <w:gridCol w:w="1617"/>
        <w:gridCol w:w="1617"/>
        <w:gridCol w:w="1617"/>
      </w:tblGrid>
      <w:tr>
        <w:trPr>
          <w:trHeight w:val="30" w:hRule="atLeast"/>
        </w:trPr>
        <w:tc>
          <w:tcPr>
            <w:tcW w:w="2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всего, в том числе:</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и обязательства по государственно-частному партнерству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поставщикам и подрядчикам</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оплате труда</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социальным выплатам, трансфертам, субсидиям</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и гарантийные обязательства</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3" w:id="262"/>
    <w:p>
      <w:pPr>
        <w:spacing w:after="0"/>
        <w:ind w:left="0"/>
        <w:jc w:val="both"/>
      </w:pPr>
      <w:r>
        <w:rPr>
          <w:rFonts w:ascii="Times New Roman"/>
          <w:b w:val="false"/>
          <w:i w:val="false"/>
          <w:color w:val="000000"/>
          <w:sz w:val="28"/>
        </w:rPr>
        <w:t>
      Таблица 1.26 Уменьшение в обязательствах прогнозного консолидированного отчета о финансовом положении по республиканскому бюджету</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6"/>
        <w:gridCol w:w="1861"/>
        <w:gridCol w:w="1616"/>
        <w:gridCol w:w="1616"/>
        <w:gridCol w:w="1617"/>
        <w:gridCol w:w="1617"/>
        <w:gridCol w:w="1617"/>
      </w:tblGrid>
      <w:tr>
        <w:trPr>
          <w:trHeight w:val="30" w:hRule="atLeast"/>
        </w:trPr>
        <w:tc>
          <w:tcPr>
            <w:tcW w:w="2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всего, в том числе:</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и обязательства по государственно-частному партнерству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поставщикам и подрядчикам</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оплате труда</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социальным выплатам, трансфертам, субсидиям</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и гарантийные обязательства</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4" w:id="263"/>
    <w:p>
      <w:pPr>
        <w:spacing w:after="0"/>
        <w:ind w:left="0"/>
        <w:jc w:val="both"/>
      </w:pPr>
      <w:r>
        <w:rPr>
          <w:rFonts w:ascii="Times New Roman"/>
          <w:b w:val="false"/>
          <w:i w:val="false"/>
          <w:color w:val="000000"/>
          <w:sz w:val="28"/>
        </w:rPr>
        <w:t>
      Таблица 1.27 Изменения в обязательствах прогнозного консолидированного отчета о финансовом положении по республиканскому бюджету</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6"/>
        <w:gridCol w:w="1861"/>
        <w:gridCol w:w="1616"/>
        <w:gridCol w:w="1616"/>
        <w:gridCol w:w="1617"/>
        <w:gridCol w:w="1617"/>
        <w:gridCol w:w="1617"/>
      </w:tblGrid>
      <w:tr>
        <w:trPr>
          <w:trHeight w:val="30" w:hRule="atLeast"/>
        </w:trPr>
        <w:tc>
          <w:tcPr>
            <w:tcW w:w="2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и обязательства по государственно-частному партнерству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Х11</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поставщикам и подрядчикам</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оплате труда</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социальным выплатам, трансфертам, субсидиям</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и гарантийные обязательства</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5" w:id="264"/>
    <w:p>
      <w:pPr>
        <w:spacing w:after="0"/>
        <w:ind w:left="0"/>
        <w:jc w:val="both"/>
      </w:pPr>
      <w:r>
        <w:rPr>
          <w:rFonts w:ascii="Times New Roman"/>
          <w:b w:val="false"/>
          <w:i w:val="false"/>
          <w:color w:val="000000"/>
          <w:sz w:val="28"/>
        </w:rPr>
        <w:t>
      Примечание: данные сальдо на начало периода соответствуют данным сальдо на конец предыдущего периода</w:t>
      </w:r>
    </w:p>
    <w:bookmarkEnd w:id="264"/>
    <w:bookmarkStart w:name="z276" w:id="265"/>
    <w:p>
      <w:pPr>
        <w:spacing w:after="0"/>
        <w:ind w:left="0"/>
        <w:jc w:val="both"/>
      </w:pPr>
      <w:r>
        <w:rPr>
          <w:rFonts w:ascii="Times New Roman"/>
          <w:b w:val="false"/>
          <w:i w:val="false"/>
          <w:color w:val="000000"/>
          <w:sz w:val="28"/>
        </w:rPr>
        <w:t>
      Таблица 1.28 Прогнозный консолидированный отчет о финансовом положении по республиканскому бюджету</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1"/>
        <w:gridCol w:w="1849"/>
        <w:gridCol w:w="1606"/>
        <w:gridCol w:w="1606"/>
        <w:gridCol w:w="1606"/>
        <w:gridCol w:w="1606"/>
        <w:gridCol w:w="1606"/>
      </w:tblGrid>
      <w:tr>
        <w:trPr>
          <w:trHeight w:val="30" w:hRule="atLeast"/>
        </w:trPr>
        <w:tc>
          <w:tcPr>
            <w:tcW w:w="2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Финансовые активы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инвестиции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 учитываемые по методу долевого участия</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финансовых активов</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Нефинансовые активы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нефинансовые активы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нефинансовых активов</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Обязательства</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и обязательства по государственно-частному партнерству</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поставщикам и подрядчикам</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оплате труда</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социальным выплатам, трансфертам, субсидиям</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и гарантийные обязательства</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Чистые активы/капитал</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активы/капитал</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долг</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7" w:id="266"/>
    <w:p>
      <w:pPr>
        <w:spacing w:after="0"/>
        <w:ind w:left="0"/>
        <w:jc w:val="both"/>
      </w:pPr>
      <w:r>
        <w:rPr>
          <w:rFonts w:ascii="Times New Roman"/>
          <w:b w:val="false"/>
          <w:i w:val="false"/>
          <w:color w:val="000000"/>
          <w:sz w:val="28"/>
        </w:rPr>
        <w:t>
      Таблица 1.29 Прогнозный консолидированный отчет о финансовом положении по республиканскому бюджету***</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1"/>
        <w:gridCol w:w="1849"/>
        <w:gridCol w:w="1606"/>
        <w:gridCol w:w="1606"/>
        <w:gridCol w:w="1606"/>
        <w:gridCol w:w="1606"/>
        <w:gridCol w:w="1606"/>
      </w:tblGrid>
      <w:tr>
        <w:trPr>
          <w:trHeight w:val="30" w:hRule="atLeast"/>
        </w:trPr>
        <w:tc>
          <w:tcPr>
            <w:tcW w:w="2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Финансовые активы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инвестиции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 учитываемые по методу долевого участия</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Нефинансовые активы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нефинансовые активы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нефинансовых активов</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Обязательства</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и обязательства по государственно-частному партнерству</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поставщикам и подрядчикам</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оплате труда*</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социальным выплатам, трансфертам, субсидиям</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и гарантийные обязательства</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Чистые активы/капитал</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активы/капитал</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долг</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8" w:id="267"/>
    <w:p>
      <w:pPr>
        <w:spacing w:after="0"/>
        <w:ind w:left="0"/>
        <w:jc w:val="both"/>
      </w:pPr>
      <w:r>
        <w:rPr>
          <w:rFonts w:ascii="Times New Roman"/>
          <w:b w:val="false"/>
          <w:i w:val="false"/>
          <w:color w:val="000000"/>
          <w:sz w:val="28"/>
        </w:rPr>
        <w:t>
      * Примечание: данные строки 212 графы 3 включают данные по кредиторской задолженности перед работниками и прочими подотчетными лицами</w:t>
      </w:r>
    </w:p>
    <w:bookmarkEnd w:id="267"/>
    <w:bookmarkStart w:name="z279" w:id="268"/>
    <w:p>
      <w:pPr>
        <w:spacing w:after="0"/>
        <w:ind w:left="0"/>
        <w:jc w:val="both"/>
      </w:pPr>
      <w:r>
        <w:rPr>
          <w:rFonts w:ascii="Times New Roman"/>
          <w:b w:val="false"/>
          <w:i w:val="false"/>
          <w:color w:val="000000"/>
          <w:sz w:val="28"/>
        </w:rPr>
        <w:t>
      ** Примечание: данные по графе 3 отражены без учета задолженности налогоплательщиков по налоговым поступлениям республиканского бюджета</w:t>
      </w:r>
    </w:p>
    <w:bookmarkEnd w:id="268"/>
    <w:bookmarkStart w:name="z280" w:id="269"/>
    <w:p>
      <w:pPr>
        <w:spacing w:after="0"/>
        <w:ind w:left="0"/>
        <w:jc w:val="both"/>
      </w:pPr>
      <w:r>
        <w:rPr>
          <w:rFonts w:ascii="Times New Roman"/>
          <w:b w:val="false"/>
          <w:i w:val="false"/>
          <w:color w:val="000000"/>
          <w:sz w:val="28"/>
        </w:rPr>
        <w:t>
      *** Примечание: таблица 1.29 составляется и представляется ведомством</w:t>
      </w:r>
    </w:p>
    <w:bookmarkEnd w:id="269"/>
    <w:bookmarkStart w:name="z281" w:id="270"/>
    <w:p>
      <w:pPr>
        <w:spacing w:after="0"/>
        <w:ind w:left="0"/>
        <w:jc w:val="both"/>
      </w:pPr>
      <w:r>
        <w:rPr>
          <w:rFonts w:ascii="Times New Roman"/>
          <w:b w:val="false"/>
          <w:i w:val="false"/>
          <w:color w:val="000000"/>
          <w:sz w:val="28"/>
        </w:rPr>
        <w:t>
      Таблица 1.30 Прогнозный консолидированный отчет об изменениях чистых активов/капитала по республиканскому бюджету</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5"/>
        <w:gridCol w:w="1261"/>
        <w:gridCol w:w="1094"/>
        <w:gridCol w:w="1095"/>
        <w:gridCol w:w="1095"/>
        <w:gridCol w:w="1095"/>
        <w:gridCol w:w="1095"/>
      </w:tblGrid>
      <w:tr>
        <w:trPr>
          <w:trHeight w:val="30" w:hRule="atLeast"/>
        </w:trPr>
        <w:tc>
          <w:tcPr>
            <w:tcW w:w="5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всего чистых активов/капитала на начало периода (сумма строк 020, 030), в том числе:</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всего чистых активов/капитала на конец периода (сумма строк 050, 060), в том числе:</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 в том числе:</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отчетный/плановый период</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2" w:id="271"/>
    <w:p>
      <w:pPr>
        <w:spacing w:after="0"/>
        <w:ind w:left="0"/>
        <w:jc w:val="both"/>
      </w:pPr>
      <w:r>
        <w:rPr>
          <w:rFonts w:ascii="Times New Roman"/>
          <w:b w:val="false"/>
          <w:i w:val="false"/>
          <w:color w:val="000000"/>
          <w:sz w:val="28"/>
        </w:rPr>
        <w:t>
      * Примечание: данные по строке 030 соответствуют данным предыдущего периода по накопленному финансовому результату на конец периода, данные по строке 050 соответствуют данным предыдущего периода по резервам на конец периода.</w:t>
      </w:r>
    </w:p>
    <w:bookmarkEnd w:id="271"/>
    <w:bookmarkStart w:name="z283" w:id="272"/>
    <w:p>
      <w:pPr>
        <w:spacing w:after="0"/>
        <w:ind w:left="0"/>
        <w:jc w:val="both"/>
      </w:pPr>
      <w:r>
        <w:rPr>
          <w:rFonts w:ascii="Times New Roman"/>
          <w:b w:val="false"/>
          <w:i w:val="false"/>
          <w:color w:val="000000"/>
          <w:sz w:val="28"/>
        </w:rPr>
        <w:t>
       Таблица 1.31 Прогнозный консолидированный отчет об изменениях чистых активов/капитала по республиканскому бюджету**</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5"/>
        <w:gridCol w:w="1261"/>
        <w:gridCol w:w="1094"/>
        <w:gridCol w:w="1095"/>
        <w:gridCol w:w="1095"/>
        <w:gridCol w:w="1095"/>
        <w:gridCol w:w="1095"/>
      </w:tblGrid>
      <w:tr>
        <w:trPr>
          <w:trHeight w:val="30" w:hRule="atLeast"/>
        </w:trPr>
        <w:tc>
          <w:tcPr>
            <w:tcW w:w="5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всего чистых активов/капитала на начало периода (сумма строк 020, 030), в том числе:</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всего чистых активов/капитала на конец периода (сумма строк 050, 060), в том числе:</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 в том числе:</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отчетный/плановый период</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4" w:id="273"/>
    <w:p>
      <w:pPr>
        <w:spacing w:after="0"/>
        <w:ind w:left="0"/>
        <w:jc w:val="both"/>
      </w:pPr>
      <w:r>
        <w:rPr>
          <w:rFonts w:ascii="Times New Roman"/>
          <w:b w:val="false"/>
          <w:i w:val="false"/>
          <w:color w:val="000000"/>
          <w:sz w:val="28"/>
        </w:rPr>
        <w:t>
      * Примечание: данные по строке 030 соответствуют данным предыдущего периода по накопленному финансовому результату на конец периода, данные по строке 050 соответствуют данным предыдущего периода по резервам на конец периода.</w:t>
      </w:r>
    </w:p>
    <w:bookmarkEnd w:id="273"/>
    <w:bookmarkStart w:name="z285" w:id="274"/>
    <w:p>
      <w:pPr>
        <w:spacing w:after="0"/>
        <w:ind w:left="0"/>
        <w:jc w:val="both"/>
      </w:pPr>
      <w:r>
        <w:rPr>
          <w:rFonts w:ascii="Times New Roman"/>
          <w:b w:val="false"/>
          <w:i w:val="false"/>
          <w:color w:val="000000"/>
          <w:sz w:val="28"/>
        </w:rPr>
        <w:t>
      ** Примечание: таблица 1.31 составляется и представляется ведомством</w:t>
      </w:r>
    </w:p>
    <w:bookmarkEnd w:id="2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3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апреля 2021 года № 371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w:t>
            </w:r>
            <w:r>
              <w:br/>
            </w:r>
            <w:r>
              <w:rPr>
                <w:rFonts w:ascii="Times New Roman"/>
                <w:b w:val="false"/>
                <w:i w:val="false"/>
                <w:color w:val="000000"/>
                <w:sz w:val="20"/>
              </w:rPr>
              <w:t>составления прогнозной</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по республиканскому</w:t>
            </w:r>
            <w:r>
              <w:br/>
            </w:r>
            <w:r>
              <w:rPr>
                <w:rFonts w:ascii="Times New Roman"/>
                <w:b w:val="false"/>
                <w:i w:val="false"/>
                <w:color w:val="000000"/>
                <w:sz w:val="20"/>
              </w:rPr>
              <w:t>бюджету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ГЗ-РБ</w:t>
            </w:r>
          </w:p>
        </w:tc>
      </w:tr>
    </w:tbl>
    <w:bookmarkStart w:name="z289" w:id="275"/>
    <w:p>
      <w:pPr>
        <w:spacing w:after="0"/>
        <w:ind w:left="0"/>
        <w:jc w:val="left"/>
      </w:pPr>
      <w:r>
        <w:rPr>
          <w:rFonts w:ascii="Times New Roman"/>
          <w:b/>
          <w:i w:val="false"/>
          <w:color w:val="000000"/>
        </w:rPr>
        <w:t xml:space="preserve"> Информация по правительственному и гарантированному государством долгу, долгу по поручительствам государства за __________год (факт, оценка, прогноз)*</w:t>
      </w:r>
    </w:p>
    <w:bookmarkEnd w:id="2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
        <w:gridCol w:w="3581"/>
        <w:gridCol w:w="486"/>
        <w:gridCol w:w="380"/>
        <w:gridCol w:w="380"/>
        <w:gridCol w:w="380"/>
        <w:gridCol w:w="591"/>
        <w:gridCol w:w="3423"/>
        <w:gridCol w:w="933"/>
        <w:gridCol w:w="1451"/>
      </w:tblGrid>
      <w:tr>
        <w:trPr>
          <w:trHeight w:val="30" w:hRule="atLeast"/>
        </w:trPr>
        <w:tc>
          <w:tcPr>
            <w:tcW w:w="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 на начало периода</w:t>
            </w:r>
          </w:p>
        </w:tc>
        <w:tc>
          <w:tcPr>
            <w:tcW w:w="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w:t>
            </w:r>
          </w:p>
        </w:tc>
        <w:tc>
          <w:tcPr>
            <w:tcW w:w="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Курсовая разница и прочие корректировки</w:t>
            </w:r>
          </w:p>
        </w:tc>
        <w:tc>
          <w:tcPr>
            <w:tcW w:w="3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 на конец периода (графа 3 плюс графа 4 минус графа 5 минус графа 6 плюс/минус графа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 за _______год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республиканского бюджета</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других источников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выплате</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 Правительства Республики Казахстан, всего, в том числе:</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(всего)</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(всего)</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Гарантированный государством долг всего, в том числе</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 по поручительствам государства, всего в том числе</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правительственный и гарантированный государством долг, долг по поручительствам государства (строка 1+строка 2+ строка3), в том числе:</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(строка 1.1+строка 2.1+строка 3.1)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(строка 1.2+строка 2.2+строка 3.2)</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1" w:id="276"/>
    <w:p>
      <w:pPr>
        <w:spacing w:after="0"/>
        <w:ind w:left="0"/>
        <w:jc w:val="both"/>
      </w:pPr>
      <w:r>
        <w:rPr>
          <w:rFonts w:ascii="Times New Roman"/>
          <w:b w:val="false"/>
          <w:i w:val="false"/>
          <w:color w:val="000000"/>
          <w:sz w:val="28"/>
        </w:rPr>
        <w:t>
      Справочно: курс тенге к доллару США на начало периода ___________, курс тенге к доллару США на конец периода___________</w:t>
      </w:r>
    </w:p>
    <w:bookmarkEnd w:id="276"/>
    <w:bookmarkStart w:name="z292" w:id="277"/>
    <w:p>
      <w:pPr>
        <w:spacing w:after="0"/>
        <w:ind w:left="0"/>
        <w:jc w:val="both"/>
      </w:pPr>
      <w:r>
        <w:rPr>
          <w:rFonts w:ascii="Times New Roman"/>
          <w:b w:val="false"/>
          <w:i w:val="false"/>
          <w:color w:val="000000"/>
          <w:sz w:val="28"/>
        </w:rPr>
        <w:t>
      *Примечание: форма ГЗ-РБ составляется отдельно за отчетный финансовый год (факт), за текущий финансовый год (оценка), за каждый год планируемого периода (прогноз)</w:t>
      </w:r>
    </w:p>
    <w:bookmarkEnd w:id="277"/>
    <w:bookmarkStart w:name="z293" w:id="278"/>
    <w:p>
      <w:pPr>
        <w:spacing w:after="0"/>
        <w:ind w:left="0"/>
        <w:jc w:val="both"/>
      </w:pPr>
      <w:r>
        <w:rPr>
          <w:rFonts w:ascii="Times New Roman"/>
          <w:b w:val="false"/>
          <w:i w:val="false"/>
          <w:color w:val="000000"/>
          <w:sz w:val="28"/>
        </w:rPr>
        <w:t>
      **Примечание: Сумма вознаграждения за счет средств республиканского бюджета</w:t>
      </w:r>
    </w:p>
    <w:bookmarkEnd w:id="27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апреля 2021 года № 371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Правилам</w:t>
            </w:r>
            <w:r>
              <w:br/>
            </w:r>
            <w:r>
              <w:rPr>
                <w:rFonts w:ascii="Times New Roman"/>
                <w:b w:val="false"/>
                <w:i w:val="false"/>
                <w:color w:val="000000"/>
                <w:sz w:val="20"/>
              </w:rPr>
              <w:t>составления прогнозной</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по республиканскому</w:t>
            </w:r>
            <w:r>
              <w:br/>
            </w:r>
            <w:r>
              <w:rPr>
                <w:rFonts w:ascii="Times New Roman"/>
                <w:b w:val="false"/>
                <w:i w:val="false"/>
                <w:color w:val="000000"/>
                <w:sz w:val="20"/>
              </w:rPr>
              <w:t>бюджету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ГЧП-РБ</w:t>
            </w:r>
          </w:p>
        </w:tc>
      </w:tr>
    </w:tbl>
    <w:bookmarkStart w:name="z297" w:id="279"/>
    <w:p>
      <w:pPr>
        <w:spacing w:after="0"/>
        <w:ind w:left="0"/>
        <w:jc w:val="left"/>
      </w:pPr>
      <w:r>
        <w:rPr>
          <w:rFonts w:ascii="Times New Roman"/>
          <w:b/>
          <w:i w:val="false"/>
          <w:color w:val="000000"/>
        </w:rPr>
        <w:t xml:space="preserve"> Информация по государственным обязательствам по договорам государственно-частного партнерства, в том числе концессии за ___________год (факт, оценка, прогноз)*</w:t>
      </w:r>
    </w:p>
    <w:bookmarkEnd w:id="2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
        <w:gridCol w:w="374"/>
        <w:gridCol w:w="2767"/>
        <w:gridCol w:w="999"/>
        <w:gridCol w:w="755"/>
        <w:gridCol w:w="582"/>
        <w:gridCol w:w="1103"/>
        <w:gridCol w:w="791"/>
        <w:gridCol w:w="2453"/>
        <w:gridCol w:w="791"/>
        <w:gridCol w:w="896"/>
      </w:tblGrid>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 государственно-частного партнерства, номер и дата заключения договора и регистрации в казначействе, период выплат (даты и общее количество лет)</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начала выплаты компенсации инвестиционных затрат по объектам концессии</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государственной поддержки</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государственных обязательств по договору</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государственных обязательств по компенсации инвестиционных затрат по объектам концессии</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80"/>
          <w:p>
            <w:pPr>
              <w:spacing w:after="20"/>
              <w:ind w:left="20"/>
              <w:jc w:val="both"/>
            </w:pPr>
            <w:r>
              <w:rPr>
                <w:rFonts w:ascii="Times New Roman"/>
                <w:b w:val="false"/>
                <w:i w:val="false"/>
                <w:color w:val="000000"/>
                <w:sz w:val="20"/>
              </w:rPr>
              <w:t>
Остаток непогашенных государственных обязательств на начало периода</w:t>
            </w:r>
            <w:r>
              <w:br/>
            </w:r>
            <w:r>
              <w:rPr>
                <w:rFonts w:ascii="Times New Roman"/>
                <w:b w:val="false"/>
                <w:i w:val="false"/>
                <w:color w:val="000000"/>
                <w:sz w:val="20"/>
              </w:rPr>
              <w:t>
 </w:t>
            </w:r>
          </w:p>
          <w:bookmarkEnd w:id="280"/>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выплат в погашение государственных обязательств за _______ год</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81"/>
          <w:p>
            <w:pPr>
              <w:spacing w:after="20"/>
              <w:ind w:left="20"/>
              <w:jc w:val="both"/>
            </w:pPr>
            <w:r>
              <w:rPr>
                <w:rFonts w:ascii="Times New Roman"/>
                <w:b w:val="false"/>
                <w:i w:val="false"/>
                <w:color w:val="000000"/>
                <w:sz w:val="20"/>
              </w:rPr>
              <w:t>
Остаток непогашенных государственных обязательств на конец периода</w:t>
            </w:r>
            <w:r>
              <w:br/>
            </w:r>
            <w:r>
              <w:rPr>
                <w:rFonts w:ascii="Times New Roman"/>
                <w:b w:val="false"/>
                <w:i w:val="false"/>
                <w:color w:val="000000"/>
                <w:sz w:val="20"/>
              </w:rPr>
              <w:t>
 </w:t>
            </w:r>
          </w:p>
          <w:bookmarkEnd w:id="281"/>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оплаченных государственных обязательств с начала реализации проекта</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 договорам концессии</w:t>
            </w:r>
          </w:p>
        </w:tc>
      </w:tr>
      <w:tr>
        <w:trPr>
          <w:trHeight w:val="30" w:hRule="atLeast"/>
        </w:trPr>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инвестиционных затрат</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операционных (эксплуатационных) затрат</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выплаты**</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обязательств по договорам концессии, в том числе:</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инвестиционных затрат</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операционных (эксплуатационных) затрат</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выплаты**</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прочим договорам государственно-частного партнерства</w:t>
            </w:r>
          </w:p>
        </w:tc>
      </w:tr>
      <w:tr>
        <w:trPr>
          <w:trHeight w:val="30" w:hRule="atLeast"/>
        </w:trPr>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инвестиционных затрат</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операционных затрат</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выплаты**</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обязательств по прочим договорам государственно-частного партнерства, в том числе:</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инвестиционных затрат</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операционных затрат</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выплаты**</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1" w:id="282"/>
    <w:p>
      <w:pPr>
        <w:spacing w:after="0"/>
        <w:ind w:left="0"/>
        <w:jc w:val="both"/>
      </w:pPr>
      <w:r>
        <w:rPr>
          <w:rFonts w:ascii="Times New Roman"/>
          <w:b w:val="false"/>
          <w:i w:val="false"/>
          <w:color w:val="000000"/>
          <w:sz w:val="28"/>
        </w:rPr>
        <w:t xml:space="preserve">
      *Примечание: составляется ведомством и администраторами бюджетных программ отдельно за отчетный финансовый год (факт), за текущий финансовый год (оценка), за каждый год планируемого периода (прогноз) по зарегистрированным в казначействе договорам государственно-частного партнерства, в том числе концессии. </w:t>
      </w:r>
    </w:p>
    <w:bookmarkEnd w:id="282"/>
    <w:bookmarkStart w:name="z302" w:id="283"/>
    <w:p>
      <w:pPr>
        <w:spacing w:after="0"/>
        <w:ind w:left="0"/>
        <w:jc w:val="both"/>
      </w:pPr>
      <w:r>
        <w:rPr>
          <w:rFonts w:ascii="Times New Roman"/>
          <w:b w:val="false"/>
          <w:i w:val="false"/>
          <w:color w:val="000000"/>
          <w:sz w:val="28"/>
        </w:rPr>
        <w:t xml:space="preserve">
      **Примечание: в прочие выплаты включаются суммы вознаграждений, плата за доступность объекта концессии и прочие платежи, определенные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октября 2015 года "О государственно-частном партнерстве"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7 июля 2006 года "О концессиях", за исключением компенсации инвестиционных и операционных затрат.</w:t>
      </w:r>
    </w:p>
    <w:bookmarkEnd w:id="28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