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4baa6" w14:textId="1e4ba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исполняющего обязанности Министра энергетики Республики Казахстан от 4 декабря 2015 года № 695 "Об утверждении перечня продукции (товаров), на которую (которые) распространяются расширенные обязательства производителей (импортеров)" и в приказ Министра энергетики Республики Казахстан от 25декабря 2015 года № 762 "Об утверждении Методики расчета платы за организацию сбора, транспортировки, переработки, обезвреживания, использования и (или) утилизации отходов"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экологии, геологии и природных ресурсов Республики Казахстан от 13 мая 2021 года № 136. Зарегистрирован в Министерстве юстиции Республики Казахстан 18 мая 2021 года № 22767. Утратил силу приказом и.о. Министра экологии, геологии и природных ресурсов Республики Казахстан от 2 ноября 2021 года № 448.</w:t>
      </w:r>
    </w:p>
    <w:p>
      <w:pPr>
        <w:spacing w:after="0"/>
        <w:ind w:left="0"/>
        <w:jc w:val="both"/>
      </w:pPr>
      <w:r>
        <w:rPr>
          <w:rFonts w:ascii="Times New Roman"/>
          <w:b w:val="false"/>
          <w:i w:val="false"/>
          <w:color w:val="ff0000"/>
          <w:sz w:val="28"/>
        </w:rPr>
        <w:t xml:space="preserve">
      Сноска. Утратил силу приказом и.о. Министра экологии, геологии и природных ресурсов РК от 02.11.2021 </w:t>
      </w:r>
      <w:r>
        <w:rPr>
          <w:rFonts w:ascii="Times New Roman"/>
          <w:b w:val="false"/>
          <w:i w:val="false"/>
          <w:color w:val="ff0000"/>
          <w:sz w:val="28"/>
        </w:rPr>
        <w:t>№ 448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1. Внести в некоторые приказы Министерства энергетики Республики Казахстан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энергетики Республики Казахстан от 4 декабря 2015 года № 695 "Об утверждении перечня продукции (товаров), на которую (которые) распространяются расширенные обязательства производителей (импортеров)" (зарегистрирован в Реестре государственной регистрации нормативных правовых актов за № 12565, опубликован 19 января 2016 года в Информационно-правовой системе "Әділет") следующие изменение:</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продукции (товаров), на которую (которые) распространяются расширенные обязательства производителей (импортеров), утвержденным указанным приказом:</w:t>
      </w:r>
    </w:p>
    <w:bookmarkEnd w:id="3"/>
    <w:bookmarkStart w:name="z8" w:id="4"/>
    <w:p>
      <w:pPr>
        <w:spacing w:after="0"/>
        <w:ind w:left="0"/>
        <w:jc w:val="both"/>
      </w:pPr>
      <w:r>
        <w:rPr>
          <w:rFonts w:ascii="Times New Roman"/>
          <w:b w:val="false"/>
          <w:i w:val="false"/>
          <w:color w:val="000000"/>
          <w:sz w:val="28"/>
        </w:rPr>
        <w:t>
      строку, порядковый номер 4.1. изложить в следующей редакции:</w:t>
      </w:r>
    </w:p>
    <w:bookmarkEnd w:id="4"/>
    <w:bookmarkStart w:name="z9" w:id="5"/>
    <w:p>
      <w:pPr>
        <w:spacing w:after="0"/>
        <w:ind w:left="0"/>
        <w:jc w:val="both"/>
      </w:pP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
        <w:gridCol w:w="1729"/>
        <w:gridCol w:w="5599"/>
        <w:gridCol w:w="4243"/>
        <w:gridCol w:w="365"/>
      </w:tblGrid>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2710 19 820 0</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масла, компрессорное смазочное масло, турбинное смазочное масло, за исключением моторных масел для двухтактных двигателей</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 w:id="6"/>
    <w:p>
      <w:pPr>
        <w:spacing w:after="0"/>
        <w:ind w:left="0"/>
        <w:jc w:val="both"/>
      </w:pPr>
      <w:r>
        <w:rPr>
          <w:rFonts w:ascii="Times New Roman"/>
          <w:b w:val="false"/>
          <w:i w:val="false"/>
          <w:color w:val="000000"/>
          <w:sz w:val="28"/>
        </w:rPr>
        <w:t>
      ";</w:t>
      </w:r>
    </w:p>
    <w:bookmarkEnd w:id="6"/>
    <w:bookmarkStart w:name="z11" w:id="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25 декабря 2015 года № 762 "Об утверждении Методики расчета платы за организацию сбора, транспортировки, переработки, обезвреживания, использования и (или) утилизации отходов" (зарегистрирован в Реестре государственной регистрации нормативных правовых актов за № 12753, опубликован 19 января 2016 года в Информационно-правовой системе "Әділет") следующие изменения и дополнения:</w:t>
      </w:r>
    </w:p>
    <w:bookmarkEnd w:id="7"/>
    <w:bookmarkStart w:name="z12" w:id="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расчета платы за организацию сбора, транспортировки, переработки, обезвреживания, использования и (или) утилизации отходов, утвержденной указанным приказом:</w:t>
      </w:r>
    </w:p>
    <w:bookmarkEnd w:id="8"/>
    <w:bookmarkStart w:name="z13" w:id="9"/>
    <w:p>
      <w:pPr>
        <w:spacing w:after="0"/>
        <w:ind w:left="0"/>
        <w:jc w:val="both"/>
      </w:pPr>
      <w:r>
        <w:rPr>
          <w:rFonts w:ascii="Times New Roman"/>
          <w:b w:val="false"/>
          <w:i w:val="false"/>
          <w:color w:val="000000"/>
          <w:sz w:val="28"/>
        </w:rPr>
        <w:t>
      дополнить пунктом 5-1 следующего содержания:</w:t>
      </w:r>
    </w:p>
    <w:bookmarkEnd w:id="9"/>
    <w:bookmarkStart w:name="z14" w:id="10"/>
    <w:p>
      <w:pPr>
        <w:spacing w:after="0"/>
        <w:ind w:left="0"/>
        <w:jc w:val="both"/>
      </w:pPr>
      <w:r>
        <w:rPr>
          <w:rFonts w:ascii="Times New Roman"/>
          <w:b w:val="false"/>
          <w:i w:val="false"/>
          <w:color w:val="000000"/>
          <w:sz w:val="28"/>
        </w:rPr>
        <w:t>
      "5-1. В соответствии с Правилами реализации расширенных обязательств производителей (импортеров) производители и импортеры продукции (товаров) в упаковке для исчисления суммы платы вправе использовать информацию из справочника усредненных показателей массы единиц упаковки продукции и (или) продукции, предусмотренных в перечне продукции, на которую распространяются расширенные обязательств производителей (импортеров) (далее – справочник) согласно приложению 2 к настоящему приказу.</w:t>
      </w:r>
    </w:p>
    <w:bookmarkEnd w:id="10"/>
    <w:bookmarkStart w:name="z15" w:id="11"/>
    <w:p>
      <w:pPr>
        <w:spacing w:after="0"/>
        <w:ind w:left="0"/>
        <w:jc w:val="both"/>
      </w:pPr>
      <w:r>
        <w:rPr>
          <w:rFonts w:ascii="Times New Roman"/>
          <w:b w:val="false"/>
          <w:i w:val="false"/>
          <w:color w:val="000000"/>
          <w:sz w:val="28"/>
        </w:rPr>
        <w:t>
      Информация о применении справочника оформляется по форме, согласно приложению 3 к настоящему приказу.";</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7" w:id="12"/>
    <w:p>
      <w:pPr>
        <w:spacing w:after="0"/>
        <w:ind w:left="0"/>
        <w:jc w:val="both"/>
      </w:pPr>
      <w:r>
        <w:rPr>
          <w:rFonts w:ascii="Times New Roman"/>
          <w:b w:val="false"/>
          <w:i w:val="false"/>
          <w:color w:val="000000"/>
          <w:sz w:val="28"/>
        </w:rPr>
        <w:t>
      "8. Плата в отношении автотранспортных средств уплачивается Оператору по базовым ставкам и коэффициентам согласно приложению 4 к настоящей Методике, однократно за каждое автотранспортное средство.";</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8-1</w:t>
      </w:r>
      <w:r>
        <w:rPr>
          <w:rFonts w:ascii="Times New Roman"/>
          <w:b w:val="false"/>
          <w:i w:val="false"/>
          <w:color w:val="000000"/>
          <w:sz w:val="28"/>
        </w:rPr>
        <w:t xml:space="preserve"> изложить в следующей редакции:</w:t>
      </w:r>
    </w:p>
    <w:bookmarkStart w:name="z19" w:id="13"/>
    <w:p>
      <w:pPr>
        <w:spacing w:after="0"/>
        <w:ind w:left="0"/>
        <w:jc w:val="both"/>
      </w:pPr>
      <w:r>
        <w:rPr>
          <w:rFonts w:ascii="Times New Roman"/>
          <w:b w:val="false"/>
          <w:i w:val="false"/>
          <w:color w:val="000000"/>
          <w:sz w:val="28"/>
        </w:rPr>
        <w:t>
      "8-1. Базовые ставки утилизационного сбора и коэффициенты, применяемые к базовой ставке утилизационного сбора в отношении автотранспортных средств и самоходной сельскохозяйственной техники, представляются уполномоченным органом в области государственной поддержки индустриальной деятельности.";</w:t>
      </w:r>
    </w:p>
    <w:bookmarkEnd w:id="13"/>
    <w:bookmarkStart w:name="z20" w:id="14"/>
    <w:p>
      <w:pPr>
        <w:spacing w:after="0"/>
        <w:ind w:left="0"/>
        <w:jc w:val="both"/>
      </w:pPr>
      <w:r>
        <w:rPr>
          <w:rFonts w:ascii="Times New Roman"/>
          <w:b w:val="false"/>
          <w:i w:val="false"/>
          <w:color w:val="000000"/>
          <w:sz w:val="28"/>
        </w:rPr>
        <w:t xml:space="preserve">
      дополнить приложениями 2 и 3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bookmarkEnd w:id="14"/>
    <w:bookmarkStart w:name="z21" w:id="15"/>
    <w:p>
      <w:pPr>
        <w:spacing w:after="0"/>
        <w:ind w:left="0"/>
        <w:jc w:val="both"/>
      </w:pPr>
      <w:r>
        <w:rPr>
          <w:rFonts w:ascii="Times New Roman"/>
          <w:b w:val="false"/>
          <w:i w:val="false"/>
          <w:color w:val="000000"/>
          <w:sz w:val="28"/>
        </w:rPr>
        <w:t xml:space="preserve">
      приложение 2 к указанной Методике изложить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15"/>
    <w:bookmarkStart w:name="z22" w:id="16"/>
    <w:p>
      <w:pPr>
        <w:spacing w:after="0"/>
        <w:ind w:left="0"/>
        <w:jc w:val="both"/>
      </w:pPr>
      <w:r>
        <w:rPr>
          <w:rFonts w:ascii="Times New Roman"/>
          <w:b w:val="false"/>
          <w:i w:val="false"/>
          <w:color w:val="000000"/>
          <w:sz w:val="28"/>
        </w:rPr>
        <w:t>
      2. Департаменту государственной политики управления отходами Министерства экологии, геологии и природных ресурсов Республики Казахстан в установленном законодательством Республики Казахстан порядке обеспечить:</w:t>
      </w:r>
    </w:p>
    <w:bookmarkEnd w:id="16"/>
    <w:bookmarkStart w:name="z23" w:id="1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7"/>
    <w:bookmarkStart w:name="z24" w:id="18"/>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экологии, геологии и природных ресурсов Республики Казахстан после его официального опубликования;</w:t>
      </w:r>
    </w:p>
    <w:bookmarkEnd w:id="18"/>
    <w:bookmarkStart w:name="z25" w:id="19"/>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геологии и природных ресурсов Республики Казахстан сведений об исполнении мероприятий, предусмотренных подпунктами 1) и 2) настоящего пункта.</w:t>
      </w:r>
    </w:p>
    <w:bookmarkEnd w:id="19"/>
    <w:bookmarkStart w:name="z26" w:id="20"/>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экологии, геологии и природных ресурсов Республики Казахстан.</w:t>
      </w:r>
    </w:p>
    <w:bookmarkEnd w:id="20"/>
    <w:bookmarkStart w:name="z27" w:id="21"/>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экологии, геологии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и природных ресурсов 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экологии, геологии и</w:t>
            </w:r>
            <w:r>
              <w:br/>
            </w:r>
            <w:r>
              <w:rPr>
                <w:rFonts w:ascii="Times New Roman"/>
                <w:b w:val="false"/>
                <w:i w:val="false"/>
                <w:color w:val="000000"/>
                <w:sz w:val="20"/>
              </w:rPr>
              <w:t>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мая 2021 года № 136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Методике </w:t>
            </w:r>
            <w:r>
              <w:br/>
            </w:r>
            <w:r>
              <w:rPr>
                <w:rFonts w:ascii="Times New Roman"/>
                <w:b w:val="false"/>
                <w:i w:val="false"/>
                <w:color w:val="000000"/>
                <w:sz w:val="20"/>
              </w:rPr>
              <w:t xml:space="preserve">расчета платы за организацию </w:t>
            </w:r>
            <w:r>
              <w:br/>
            </w:r>
            <w:r>
              <w:rPr>
                <w:rFonts w:ascii="Times New Roman"/>
                <w:b w:val="false"/>
                <w:i w:val="false"/>
                <w:color w:val="000000"/>
                <w:sz w:val="20"/>
              </w:rPr>
              <w:t>сбора, транспортировки,</w:t>
            </w:r>
            <w:r>
              <w:br/>
            </w:r>
            <w:r>
              <w:rPr>
                <w:rFonts w:ascii="Times New Roman"/>
                <w:b w:val="false"/>
                <w:i w:val="false"/>
                <w:color w:val="000000"/>
                <w:sz w:val="20"/>
              </w:rPr>
              <w:t>переработки, обезвреживания,</w:t>
            </w:r>
            <w:r>
              <w:br/>
            </w:r>
            <w:r>
              <w:rPr>
                <w:rFonts w:ascii="Times New Roman"/>
                <w:b w:val="false"/>
                <w:i w:val="false"/>
                <w:color w:val="000000"/>
                <w:sz w:val="20"/>
              </w:rPr>
              <w:t>использования и (или)</w:t>
            </w:r>
            <w:r>
              <w:br/>
            </w:r>
            <w:r>
              <w:rPr>
                <w:rFonts w:ascii="Times New Roman"/>
                <w:b w:val="false"/>
                <w:i w:val="false"/>
                <w:color w:val="000000"/>
                <w:sz w:val="20"/>
              </w:rPr>
              <w:t>утилизации отходов</w:t>
            </w:r>
          </w:p>
        </w:tc>
      </w:tr>
    </w:tbl>
    <w:bookmarkStart w:name="z31" w:id="22"/>
    <w:p>
      <w:pPr>
        <w:spacing w:after="0"/>
        <w:ind w:left="0"/>
        <w:jc w:val="left"/>
      </w:pPr>
      <w:r>
        <w:rPr>
          <w:rFonts w:ascii="Times New Roman"/>
          <w:b/>
          <w:i w:val="false"/>
          <w:color w:val="000000"/>
        </w:rPr>
        <w:t xml:space="preserve"> Справочник усредненных показателей массы единиц упаковки продукции и (или) продукции, предусмотренных в перечне продукции (товаров), на которую (которые) распространяются расширенные обязательства производителей (импортеров)</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248"/>
        <w:gridCol w:w="1531"/>
        <w:gridCol w:w="1531"/>
        <w:gridCol w:w="842"/>
        <w:gridCol w:w="39"/>
        <w:gridCol w:w="7267"/>
      </w:tblGrid>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Вид продукции (товара) либо ее (его) упаковки</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Характеристика продукции (товара)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Дополнительная характеристика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Усредненный показатель массы продукции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код ТН ВЭД продукции (товара) из Перечня*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Металлическая упаковка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 бутылки металлические</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дм3 (л)</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см3 (мл)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показатель массы единицы упаковки,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0303, 0304, 0305, 0306, 0307, 0308, 0402, 0403, 0404, 0409 00 000 0, 0811, 0812, 0813, 0814 00 000 0, 0901, 0902, 0903 00 000 0, 0904, 0905, 0906, 907, 0908, 0909, 0910, 1501, 1502, 1504, 1506 00 000 0, 1509, 1510 00, 1512, 1516, 1517, 1602, 1603 00, 1604, 1605, 1805 00 000 0, 1806, 2001, 2002, 2003, 2004, 2005, 2006 00, 2007, 2008, 2009, 2101, 2101, 2103, 2203 00, 3205 00 000 0, 3207, 3208, 3209, 3210 00, 3212, 3213, 3214, 3215, 3303 00, 3304, 3305, 3306, 3307, 3401, 3402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0,001-0,235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0,236-0,320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0,321-0,365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0,366-0,445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0,446-0,467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0,468-0,478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0,479-0,5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0,501-0,940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0,941-0,975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0,976-1,020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976-1020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алюминиевая</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мм.</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показатель массы 1м2 фольги,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1806, 2402, 2403 11 000 0, 2403 99 100 0, 3506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0,006-0,011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0,012-0,015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0,016-0,035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0,036-0,045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0,046-0,055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0,056-0,070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0,071-0,090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0,091-0,150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0,151-0,240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Полимерная упаковка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из полимерных материалов.</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дм3 (л)</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см3 (мл)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показатель массы единицы упаковки,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05, 0701, 0703, 0704, 0705, 0706, 0707 00, 0708, 0709, 0710, 0711, 0712, 0713, 0714, 0409 00 000 0, 0801, 0802, 0803, 0804, 0805, 0806, 0807, 0808, 0809, 0810, 0811, 0813, 0814 00 000 0, 1704, 1806, 1905, 3403, 3404, 3405, 3406 00 000 0, 3924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5001-12000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12000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Стаканчики, лотки из полимерных материалов.</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дм3 (л)</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см3 (мл)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показатель массы единицы упаковки,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0409 00 000 0, 0803, 0804, 0805, 0806, 0807, 0808, 0809, 0810, 0811, 0813, 0814 00 000 0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5001-12000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12000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 бутылки, канистры, тубы, ведра из полимерных материалов</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дм3 (л)</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см3 (мл)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показатель массы единицы упаковки,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0303, 0304, 0305, 0306, 0307, 0308, 0409 00 000 0, 0801, 0802, 0811, 0813, 0814 00 000 0, 2201, 2202, 2203 00, 3205 00 000 0, 3207, 3208, 3209, 3210 00, 3212, 3213, 3214, 3215, 3304, 3305, 3306, 3307, 3401, 3402, 3403, 3404, 3405, 3406 00 000 0, 3501, 3504 00, 3707, 3819 00 000 0, 3820 00 000 0, 3918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5001-12000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12000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из полимерных материалов</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дм3 (л)</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см3 (мл)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показатель массы единицы упаковки,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0304, 0305, 0306, 0307, 0308, 0405, 0406, 0701, 0702 00 000, 0703, 0704, 0705, 0706, 0707 00, 0708, 0709, 0710, 0711, 0712, 0713, 0714, 0801, 0802, 0803, 0804, 0805, 0806, 0807, 0808, 0809, 0810, 0811, 0813, 0814 00 000 0, 1005, 1006, 1008, 1101, 1102, 1103, 1104, 1105, 1106, 1107, 1108, 1201, 1202, 1206 00, 1208, 1517, 1601 00, 1701, 1702, 1704, 1805 00 000 0, 1806, 1902, 1901, 1904, 1905, 2102, 2101, 2103, 2105 00, 2501 00, 2523 30 000 0, 2523 90 000 0, 3501, 3604, 3605 00 000 0, 3701, 3702, 3703, 3704 00, 3705 00, 3706, 5006 00, 5109, 5207, 5406 00 000 0, 5511, 5601 21, 5601 22, 5601 29 000 0, 5701, 5702, 5703, 5704, 5705 00, 6101, 6102, 6103, 6104, 6105, 6106, 6107, 6108, 6109, 6110, 6111, 6112, 6113 00, 6114, 6115, 6116, 6117, 6201, 6202, 6203, 6204, 6205, 6206, 6207, 6208, 6209, 6210, 6211, 6212, 6213, 6214, 6215, 6216 00 000 0, 6217, 6301, 6302, 6303, 6304, 6305, 6306, 6307, 6401, 6402, 6403, 6404, 6405, 6501 00 000 0, 6502 00 000 0, 6504 00 000 0, 6505 00, 6506, 6507 00 000 0, 6603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0,001-0,276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0,276-0,325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0,326-0,369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0,370-0,521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0,522-0,971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0,972-1,854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972-1854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1,855-2,275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1855-2275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2,276-2,3722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2276-2372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2,373-2,951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2373-2951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2,952-3,515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2952-3915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3,515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3915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из полимерных материалов</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дм3 (л)</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см3 (мл)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показатель массы единицы упаковки,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0702 00 000, 0703, 0704, 0705, 0706, 0707 00, 0708, 0709, 0710, 0711, 0712, 0713, 0714, 0801, 0802, 0803, 0804, 0805, 0806, 0807, 0808, 0809, 0810, 0811, 0813, 0814 00 000 0, 1005, 1006, 1008, 1101, 1102, 1103, 1104, 1105, 1106, 1107, 1108, 1201, 1202, 1206 00, 1208, 1517, 1701, 1702, 1704, 1805 00 000 0, 1806, 1902, 1901, 1904, 1905, 2102, 2101, 2103, 2105 00, 2501 00, 2523 30 000 0, 2523 90 000 0, 3501, 3604, 3605 00 000 0, 3701, 3702, 3703, 3704 00, 3705 00, 3706, 5006 00, 5109, 5207, 5406 00 000 0, 5511, 5601 21, 5601 22, 5601 29 000 0, 5701, 5702, 5703, 5704, 5705 00, 6306, 6307, 6401, 6402, 6403, 6404, 6405, 6501 00 000 0, 6502 00 000 0, 6504 00 000 0, 6505 00, 6506, 6507 00 000 0, 6603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10001-20000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20,001-30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20001-30000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30,001-40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30001-40000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40,001-50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40001-50000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50,001-60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50001-60000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60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60000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 полимерная</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мм</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показатель массы единицы упаковки,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0303, 0304, 0305, 0306, 0307, 0308, 0405, 0406, 0407, 0408, 0701, 0702 00 000, 0703, 0704, 0705, 0706, 0707 00, 0708, 0709, 0710, 0711, 0712, 0713, 0714, 1501, 1502, 1504, 1506 00 000 0, 1510 00, 1512, 1516, 1517, 1601 00, 1806, 1905, 2104, 2402, 2403 11 000 0, 2403 99 100 0, 3604, 3605 00 000 0, 3701, 3702, 3703, 3704 00, 3705 00, 3706, 3922, 3924, 3925, 3926, 4014, 4015, 4201 00 000 0, 4202, 4203, 4205 00, 4206 00 000 0, 4303, 4304 00 000 0, 4414 00, 4417 00 000 0, 4419, 4420, 4421, 4601, 4602, 4801 00 000 0, 4802, 4803, 4804, 4805, 4806, 4807 00, 4808, 4809, 4810, 4811, 4812 00 000 0, 4813, 4814, 4816, 4817, 4818, 4819, 4820, 4821, 4822, 4823, 4901, 4902, 4903 00 000 0, 4904 00 000 0, 4905, 4906 00 000 0, 4907 00, 4908, 4909 00 000 0, 4910 00 000 0, 4911, 5006 00, 5109, 5207, 5406 00 000 0, 5511, 5601 21, 5601 22, 5601 29 000 0, 5701, 5702, 5703, 5704, 5705 00, 6101, 6102, 6103, 6104, 6105, 6106, 6107, 6108, 6109, 6110, 6111, 6112, 6113 00, 6114, 6115, 6116, 6117, 6201, 6202, 6203, 6204, 6205, 6206, 6207, 6208, 6209, 6210, 6211, 6212, 6213, 6214, 6215, 6216 00 000 0, 6217, 6301, 6302, 6303, 6304, 6305, 6306, 6307, 6401, 6402, 6403, 6404, 6405, 6501 00 000 0, 6502 00 000 0, 6504 00 000 0, 6505 00, 6506, 6507 00 000 0, 6603, 6702, 6704, 6804, 6905, 6907, 6910, 6911, 6912 00, 6913, 6914, 7009, 7013, 7113, 7114, 7115, 7116, 7117, 7318, 7319, 7323, 7324, 7325, 7415, 8201, 8202, 8203, 8204, 8205, 8206, 8207, 8208, 8209, 8210, 8211, 8212, 8213, 8214, 8215, 8302, 8308, 9101, 9102, 9103, 9105, 9401, 9402, 9403, 9404, 9406, 9504, 9505, 9507, 9603, 9608, 9609, 9613, 9614 00, 9615, 9616, 9617 00 000 1, 8539 31, 8539 32, 8539 39 000 0, 8539 41 000 0, 8539 49 000 0, 9025 11 200, 7321 11, 8418, 8422 11 000 0, 8422 19 000 0, 8450, 8451 21 000, 8451 29 000 0, 8516 60 10, 8415 10, 8443 31, 8443 32, 8443 39 100, 8443 39 310 0, 8452 10, 8508, 8509, 8516 10, 8516 21 000 0, 8516 29, 8467, 8471, 8516 50 000 0, 8516 60 500 0, 8516 60 900 0, 8516 60 700 0, 8516 60 800 0, 8516 71 000 0, 8519, 8521, 8527, 8528, 9504 50 000, 8470 10 000 0, 8510, 8516 31 000, 8516 40 000 0, 8516 79, 8516 72 000 0, 8517 11 000 0, 8517 12 000 0, 8517 69, 8517 18 000 0, 8525 80 300 0, 9006 40 000 0, 9006 51 000 0, 9006 52 000, 9006 53, 9006 59 000, 9006 61 000, 9006 69 000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Стеклянная упаковка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 банка Продукты пищевой промышленности, консервы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дм3 (л)</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см3 (мл)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показатель массы единицы упаковки,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3"/>
          <w:p>
            <w:pPr>
              <w:spacing w:after="20"/>
              <w:ind w:left="20"/>
              <w:jc w:val="both"/>
            </w:pPr>
            <w:r>
              <w:rPr>
                <w:rFonts w:ascii="Times New Roman"/>
                <w:b w:val="false"/>
                <w:i w:val="false"/>
                <w:color w:val="000000"/>
                <w:sz w:val="20"/>
              </w:rPr>
              <w:t>
0210, 0303, 0304, 0305, 0306, 0307, 0308, 1602, 1603 00, 1604, 1605, 2009, 2101, 2201, 2202, 2203 00, 2204</w:t>
            </w:r>
          </w:p>
          <w:bookmarkEnd w:id="23"/>
          <w:p>
            <w:pPr>
              <w:spacing w:after="20"/>
              <w:ind w:left="20"/>
              <w:jc w:val="both"/>
            </w:pPr>
            <w:r>
              <w:rPr>
                <w:rFonts w:ascii="Times New Roman"/>
                <w:b w:val="false"/>
                <w:i w:val="false"/>
                <w:color w:val="000000"/>
                <w:sz w:val="20"/>
              </w:rPr>
              <w:t>
2205, 2206, 2207, 2208, 2209, 1501, 1502, 1504, 1506 00 000 0, 1509, 1510 00, 1512, 1516, 1517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0,25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0,251-0,350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0,351-0,5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0,501-0,650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0,651-0,8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2001-3000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 банка Продукты пищевой промышленности, жидкости</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дм3 (л)</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см3 (мл)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показатель массы единицы упаковки,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0401, 0402, 0403, 0404, 0409 00 000 0, 2009, 2101, 2201, 2202, 2203 00, 2204, 2205, 2206, 2207, 2208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2001-3000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 банка Продукты пищевой промышленности, кислота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дм3 (л)</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см3 (мл)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показатель массы единицы упаковки,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0,250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0,251-0,5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Бутыль, банка, флакон стеклянный Косметическая и парфюмерная промышленность</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дм3 (л)</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см3 (мл)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показатель массы единицы упаковки,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3303 00, 3304, 3305, 3306, 3307, 3401, 3402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0,065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0,065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 ампула, флакон стеклянный. Химическая промышленность</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дм3 (л)</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см3 (мл)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показатель массы единицы упаковки,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2707, 3205 00 000 0, 3207, 3208, 3209, 3210 00, 3212, 3213, 3214, 3215, 3502, 3504 00, 3819 00 000 0, 3820 00 000 0, 3918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Бумажная и картонная упаковка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Пакеты из бумаги</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дм3 (л)</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см3 (мл)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показатель массы единицы упаковки,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 0802, 0811, 0813, 0814 00 000 0, 0901, 0902, 0903 00 000 0, 0904, 0905, 0906, 0907, 0908, 0909, 0910, 1005, 1006, 1008, 1101, 1102, 1103, 1104, 1105, 1106, 1107, 1108, 1201, 1202, 1206 00, 1208, 1701, 1702, 1704, 3505, 3604, 3605 00 000 0, 3701, 3702, 3703, 3704 00, 3705 00, 3706, 3707, 4801 00 000 0, 4802, 4803, 4804, 4805, 4806, 4807 00, 4808, 4809, 4810, 4811, 4812 00 000 0, 4813, 4814, 4816, 4817, 4818, 4819, 4820, 4821, 4822, 4823, 4901, 4902, 4903 00 000 0, 4904 00 000 0, 4905, 4906 00 000 0, 4907 00, 4908, 4909 00 000 0, 4910 00 000 0, 4911, 6905, 6907, 6910, 6911, 6912 00, 6913, 6914, 7009, 7013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0,001-0,254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0,255-0,275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0,276-0,325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0,326-0,369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0,370-0,521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0,522-0,971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0,972-1,854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972-1854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1,855-2,275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1855-2275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2,276-2,3722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2276-2372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2,373-2,951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2373-2951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2,952-3,515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2952-3515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3,515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3515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Ящики и коробки из бумаги/картона.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дм3 (л)</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см3 (мл)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показатель массы единицы упаковки,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0303, 0304, 0305, 0306, 0307, 0308, 0701, 0702 00 000, 0703, 0704, 0705, 0706, 0707 00, 0708, 0709, 0710, 0711, 0712, 0713, 0714, 0801, 0802, 0803, 0804, 0805, 0806, 0807, 0808, 0809, 0810, 0811, 0812, 0813, 0814 00 000 0, 0901, 0902, 0903 00 000 0, 0904, 0905, 0906, 0907, 0908, 0909, 0910, 1005, 1006, 1008, 1101, 1102, 1103, 1104, 1105, 1106, 1107, 1108, 1201, 1202, 1206 00, 1208, 1701, 1702, 1704, 1805 00 000 0, 1806, 1905, 2402, 2403 11 000 0, 2403 99 100 0, 3304, 3305, 3306, 3307, 3401, 3402, 3403, 3404, 3405, 3406 00 000 0, 3502, 3503 00, 3505, 3506, 3506, 3604, 3605 00 000 0, 3701, 3702, 3703, 3704 00, 3705 00, 3706, 3922, 3924, 3925, 3926, 4014, 4015, 4201 00 000 0, 4202, 4203, 4205 00, 4206 00 000 0, 4303, 4304 00 000 0, 4414 00, 4417 00 000 0, 4419, 4420, 4421, 4601, 4602, 4801 00 000 0, 4802, 4803, 4804, 4805, 4806, 4807 00, 4808, 4809, 4810, 4811, 4812 00 000 0, 4813, 4814, 4816, 4817, 4818, 4819, 4820, 4821, 4822, 4823, 4901, 4902, 4903 00 000 0, 4904 00 000 0, 4905, 4906 00 000 0, 4907 00, 4908, 4909 00 000 0, 4910 00 000 0, 4911, 5006 00, 5109, 5207, 5406 00 000 0, 5511, 5601 21, 5601 22, 5601 29 000 0, 5701, 5702, 5703, 5704, 5705 00, 6101, 6102, 6103, 6104, 6105, 6106, 6107, 6108, 6109, 6110, 6111, 6112, 6113 00, 6114, 6115, 6116, 6117, 6201, 6202, 6203, 6204, 6205, 6206, 6207, 6208, 6209, 6210, 6211, 6212, 6213, 6214, 6215, 6216 00 000 0, 6217, 6301, 6302, 6303, 6304, 6305, 6306, 6307, 6401, 6402, 6403, 6404, 6405, 6501 00 000 0, 6502 00 000 0, 6504 00 000 0, 6505 00, 6506, 6507 00 000 0, 6603, 6702, 6704, 6804, 6905, 6907, 6910, 6911, 6912 00, 6913, 6914, 7009, 7013, 7113, 7114, 7115, 7116, 7117, 7318, 7319, 7323,7324, 7325, 7415, 7418, 7419, 7615, 8201, 8202, 8203, 8204, 8205, 8206, 8207, 8208, 8209, 8210, 8211, 8212, 8213, 8214, 8215, 8302, 8308, 9101, 9102, 9103, 9105, 9401, 9402, 9403, 9404, 9405, 9406, 9504, 9505, 9507, 9603, 9608, 9609, 9613, 9614 00, 9615, 9616, 9617 00 000 1, 8539 31, 8539 32, 8539 39 000 0, 8539 41 000 0, 8539 49 000 0, 9025 11 200, 7321 11, 8418, 8422 11 000 0, 8422 19 000 0, 8450, 8451 21 000, 8451 29 000 0, 8516 60 10, 8415 10, 8443 31, 8443 32, 8443 39 100, 8443 39 310 0, 8452 10, 8508, 8509, 8516 10, 8516 21 000 0, 8516 29, 8467, 8471, 8516 50 000 0, 8516 60 500 0, 8516 60 900 0, 8516 60 700 0, 8516 60 800 0, 8516 71 000 0, 8519, 8521, 8527, 8528, 9504 50 000, 8470 10 000 0, 8510, 8516 31 000, 8516 40 000 0, 8516 79, 8516 72 000 0, 8517 11 000 0, 8517 12 000 0, 8517 69, 8517 18 000 0, 8525 80 300 0, 9006 40 000 0, 9006 51 000 0, 9006 52 000, 9006 53, 9006 59 000, 9006 61 000, 9006 69 000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2001-3000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3001-4000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5001-6000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оберточная</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бумаги**</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показатель массы единицы упаковки,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0210, 0305, 0306, 0307, 0308, 0801, 0802, 6905, 6907, 6910, 6911, 6912 00, 6913, 6914, 7009, 7013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марки 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марки 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марки В</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марки Г</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марки О1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марки О2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марки Д</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марки Е</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марки Ж</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Упаковка из комбинированных материалов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из комбинированных материалов</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дм3 (л)</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см3 (мл)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показатель массы единицы упаковки,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0811, 0813, 0814 00 000 0, 1806, 2009, 2101, 2204, 2205, 2206, 2207, 2208, 2209, 3403, 3404, 3405, 3406 00 000 0, 6905, 6907, 6910, 6911, 6912 00, 6913, 6914, 7009, 7013, 9401, 9402, 9403, 9404, 9406, 9504, 9505, 9507, 9603, 9608, 9609, 9613, 9614 00, 9615, 9616, 7321 11, 8418, 8422 11 000 0, 8422 19 000 0, 8450, 8451 21 000, 8451 29 000 0, 8516 60 10, 8415 10, 8443 31, 8443 32, 8443 39 100, 8443 39 310 0, 8452 10, 8508, 8509, 8516 10, 8516 21 000 0, 8516 29, 8467, 8471, 8516 50 000 0, 8516 60 500 0, 8516 60 900 0, 8516 60 700 0, 8516 60 800 0, 8516 71 000 0, 8519, 8521, 8527, 8528, 9504 50 000, 8470 10 000 0, 8510, 8516 31 000, 8516 40 000 0, 8516 79, 8516 72 000 0, 8517 11 000 0, 8517 12 000 0, 8517 69, 8517 18 000 0, 8525 80 300 0, 9006 40 000 0, 9006 51 000 0, 9006 52 000, 9006 53, 9006 59 000, 9006 61 000, 9006 69 000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5001-12000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12000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из комбинированных материалов</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дм3 (л)</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см3 (мл)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показатель массы единицы упаковки,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0403, 0404, 0405, 0406, 0811, 0813, 0814 00 000 0, 0901, 0902, 0903 00 000 0, 0904, 0905, 0906, 0907, 0908, 0909, 0910, 1005, 1006, 1008, 1101, 1102, 1103, 1104, 1105, 1106, 1107, 1108, 1201, 1202, 1206 00, 1208, 1517, 1701, 1702, 1704, 1805 00 000 0, 1806, 1902, 1901, 1904, 2007, 2008, 2009, 2101, 2103, 2105 00, 2204, 2205, 2206, 2207, 2208, 2209, 2501 00, 3501, 3503 00, 3506, 3506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0,001-0,254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0,255-0,275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0,276-0,325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0,326-0,369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0,370-0,521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0,522-0,971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0,972-1,854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972-1854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1,855-2,275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1855-2275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2,276-2,3722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2276-2372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2,373-2,951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2373-2951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2,952-3,515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2952-3515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3,515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3515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8"/>
        <w:gridCol w:w="889"/>
        <w:gridCol w:w="2178"/>
        <w:gridCol w:w="1458"/>
        <w:gridCol w:w="957"/>
        <w:gridCol w:w="958"/>
        <w:gridCol w:w="4832"/>
      </w:tblGrid>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Вид продукции (товара) либо ее (его) упаковки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Характеристика продукции (товара)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Дополнительная характеристика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Усредненный показатель массы продукции (товара)</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код ТН ВЭД продукции (товара) из Перечня*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Автомобильные шины</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для легковых автомобилей</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шин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1 шины, кг</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комплекта шин, кг</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упаковки шин, кг</w:t>
            </w:r>
          </w:p>
        </w:tc>
        <w:tc>
          <w:tcPr>
            <w:tcW w:w="4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4011 10 000, 4012 11 000 0, 4012 20 000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R17</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для грузовых автомобилей</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шин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1 шины, кг</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комплекта шин, кг</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упаковки шин, кг</w:t>
            </w:r>
          </w:p>
        </w:tc>
        <w:tc>
          <w:tcPr>
            <w:tcW w:w="4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4"/>
          <w:p>
            <w:pPr>
              <w:spacing w:after="20"/>
              <w:ind w:left="20"/>
              <w:jc w:val="both"/>
            </w:pPr>
            <w:r>
              <w:rPr>
                <w:rFonts w:ascii="Times New Roman"/>
                <w:b w:val="false"/>
                <w:i w:val="false"/>
                <w:color w:val="000000"/>
                <w:sz w:val="20"/>
              </w:rPr>
              <w:t xml:space="preserve">
4011 20, </w:t>
            </w:r>
          </w:p>
          <w:bookmarkEnd w:id="24"/>
          <w:p>
            <w:pPr>
              <w:spacing w:after="20"/>
              <w:ind w:left="20"/>
              <w:jc w:val="both"/>
            </w:pPr>
            <w:r>
              <w:rPr>
                <w:rFonts w:ascii="Times New Roman"/>
                <w:b w:val="false"/>
                <w:i w:val="false"/>
                <w:color w:val="000000"/>
                <w:sz w:val="20"/>
              </w:rPr>
              <w:t>
4012 12 000 0, 4012 20 000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8.40-R15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R16C</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8.25/80 R20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9.00/80 R20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10.00/80 R20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11.00/80 R18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12,00/80 R20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425/85R21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804,1</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12,00/80 R22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для автобусов</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шин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1 шины, кг</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комплекта шин, кг</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упаковки шин, кг</w:t>
            </w:r>
          </w:p>
        </w:tc>
        <w:tc>
          <w:tcPr>
            <w:tcW w:w="4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5"/>
          <w:p>
            <w:pPr>
              <w:spacing w:after="20"/>
              <w:ind w:left="20"/>
              <w:jc w:val="both"/>
            </w:pPr>
            <w:r>
              <w:rPr>
                <w:rFonts w:ascii="Times New Roman"/>
                <w:b w:val="false"/>
                <w:i w:val="false"/>
                <w:color w:val="000000"/>
                <w:sz w:val="20"/>
              </w:rPr>
              <w:t xml:space="preserve">
4011 20, </w:t>
            </w:r>
          </w:p>
          <w:bookmarkEnd w:id="25"/>
          <w:p>
            <w:pPr>
              <w:spacing w:after="20"/>
              <w:ind w:left="20"/>
              <w:jc w:val="both"/>
            </w:pPr>
            <w:r>
              <w:rPr>
                <w:rFonts w:ascii="Times New Roman"/>
                <w:b w:val="false"/>
                <w:i w:val="false"/>
                <w:color w:val="000000"/>
                <w:sz w:val="20"/>
              </w:rPr>
              <w:t>
4012 12 000 0, 4012 20 000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R22,5-16PR</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8.25R20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R22,5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R-20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185/75R16С</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275/70 R22,5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301,98</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для микроавтобусов</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шин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1 шины, кг</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комплекта шин, кг</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упаковки шин, кг</w:t>
            </w:r>
          </w:p>
        </w:tc>
        <w:tc>
          <w:tcPr>
            <w:tcW w:w="4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6"/>
          <w:p>
            <w:pPr>
              <w:spacing w:after="20"/>
              <w:ind w:left="20"/>
              <w:jc w:val="both"/>
            </w:pPr>
            <w:r>
              <w:rPr>
                <w:rFonts w:ascii="Times New Roman"/>
                <w:b w:val="false"/>
                <w:i w:val="false"/>
                <w:color w:val="000000"/>
                <w:sz w:val="20"/>
              </w:rPr>
              <w:t xml:space="preserve">
4011 20, </w:t>
            </w:r>
          </w:p>
          <w:bookmarkEnd w:id="26"/>
          <w:p>
            <w:pPr>
              <w:spacing w:after="20"/>
              <w:ind w:left="20"/>
              <w:jc w:val="both"/>
            </w:pPr>
            <w:r>
              <w:rPr>
                <w:rFonts w:ascii="Times New Roman"/>
                <w:b w:val="false"/>
                <w:i w:val="false"/>
                <w:color w:val="000000"/>
                <w:sz w:val="20"/>
              </w:rPr>
              <w:t>
4012 12 000 0, 4012 20 000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185/75R16C</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225/75R16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для использования на воздушных судах</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шин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Воздушное судно</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1 шины, кг</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комплекта/ упаковки шин, кг</w:t>
            </w:r>
          </w:p>
        </w:tc>
        <w:tc>
          <w:tcPr>
            <w:tcW w:w="4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4011 30 000 0, 4012 13 000, 4012 20 000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30X8.8 R15</w:t>
            </w:r>
          </w:p>
        </w:tc>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Airbus</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93X93X30.5</w:t>
            </w:r>
          </w:p>
        </w:tc>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46х17 R20</w:t>
            </w:r>
          </w:p>
        </w:tc>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121X121X46</w:t>
            </w:r>
          </w:p>
        </w:tc>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66X66X20</w:t>
            </w:r>
          </w:p>
        </w:tc>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Boeing</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94X94X35</w:t>
            </w:r>
          </w:p>
        </w:tc>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113X113X42</w:t>
            </w:r>
          </w:p>
        </w:tc>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78.7X78.7X33</w:t>
            </w:r>
          </w:p>
        </w:tc>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124X124X46 </w:t>
            </w:r>
          </w:p>
        </w:tc>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78.7X78.7X33</w:t>
            </w:r>
          </w:p>
        </w:tc>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6.5.11. </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108Х108X44</w:t>
            </w:r>
          </w:p>
        </w:tc>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124X124X46 </w:t>
            </w:r>
          </w:p>
        </w:tc>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61X61X20</w:t>
            </w:r>
          </w:p>
        </w:tc>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Embraer</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38x13 R18</w:t>
            </w:r>
          </w:p>
        </w:tc>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96.5X96.5X33</w:t>
            </w:r>
          </w:p>
        </w:tc>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6.5.16.</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48X48X11</w:t>
            </w:r>
          </w:p>
        </w:tc>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Bombardier</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6.5.17</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67X67X23</w:t>
            </w:r>
          </w:p>
        </w:tc>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54Х54X16</w:t>
            </w:r>
          </w:p>
        </w:tc>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82Х82X22.48</w:t>
            </w:r>
          </w:p>
        </w:tc>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61X61X20</w:t>
            </w:r>
          </w:p>
        </w:tc>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Fokker</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82Х82X22.48</w:t>
            </w:r>
          </w:p>
        </w:tc>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для мотоциклов</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шин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1 шины, кг</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комплекта/ упаковки шин, кг</w:t>
            </w:r>
          </w:p>
        </w:tc>
        <w:tc>
          <w:tcPr>
            <w:tcW w:w="4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4011 40 000 0, 4012 20 000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для велосипедов</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шин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1 шины, кг</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комплекта/ упаковки шин, кг</w:t>
            </w:r>
          </w:p>
        </w:tc>
        <w:tc>
          <w:tcPr>
            <w:tcW w:w="4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4011 50 000, 4012 20 000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R27,5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R29</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для сельскохозяйственных и лесохозяйственных транспортных средств</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шин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1 шины, кг</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комплекта/ упаковки шин, кг</w:t>
            </w:r>
          </w:p>
        </w:tc>
        <w:tc>
          <w:tcPr>
            <w:tcW w:w="4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4011 70 000 0, 4012 20 000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982,2</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6.8.11. </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491,6</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для индустриальной промышленности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шин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1 шины, кг</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комплекта/ упаковки шин, кг</w:t>
            </w:r>
          </w:p>
        </w:tc>
        <w:tc>
          <w:tcPr>
            <w:tcW w:w="4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4011 80 000 0, 4012 20 000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6.9.11. </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 </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Крупногабаритные шины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шин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1 шины, кг</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комплекта/ упаковки шин, кг</w:t>
            </w:r>
          </w:p>
        </w:tc>
        <w:tc>
          <w:tcPr>
            <w:tcW w:w="4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4011 80 000 0, 4012 20 000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4 547</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2 525</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 </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Сверхкрупногабаритные шины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шин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1 шины, кг</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комплекта/ упаковки шин, кг</w:t>
            </w:r>
          </w:p>
        </w:tc>
        <w:tc>
          <w:tcPr>
            <w:tcW w:w="4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4011 80 000 0, 4012 20 000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8 202</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12 422</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19 275</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31 935</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2 605,6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15 634</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 </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шины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шин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1 шины, кг</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комплекта/ упаковки шин, кг</w:t>
            </w:r>
          </w:p>
        </w:tc>
        <w:tc>
          <w:tcPr>
            <w:tcW w:w="4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7"/>
          <w:p>
            <w:pPr>
              <w:spacing w:after="20"/>
              <w:ind w:left="20"/>
              <w:jc w:val="both"/>
            </w:pPr>
            <w:r>
              <w:rPr>
                <w:rFonts w:ascii="Times New Roman"/>
                <w:b w:val="false"/>
                <w:i w:val="false"/>
                <w:color w:val="000000"/>
                <w:sz w:val="20"/>
              </w:rPr>
              <w:t xml:space="preserve">
4011 90 000 0, 4012 19, </w:t>
            </w:r>
          </w:p>
          <w:bookmarkEnd w:id="27"/>
          <w:p>
            <w:pPr>
              <w:spacing w:after="20"/>
              <w:ind w:left="20"/>
              <w:jc w:val="both"/>
            </w:pPr>
            <w:r>
              <w:rPr>
                <w:rFonts w:ascii="Times New Roman"/>
                <w:b w:val="false"/>
                <w:i w:val="false"/>
                <w:color w:val="000000"/>
                <w:sz w:val="20"/>
              </w:rPr>
              <w:t>
4012 20 000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6.12.10.</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6.12.11. </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6.12.12.</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6.12.13.</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6.12.14.</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6.12.15.</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6.12.16.</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616,9</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6.12.17</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6.12.18.</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6.12.19.</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Аккумуляторы</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Свинцовые, используемые для запуска поршневых двигателей. Аккумуляторы для легковых автомобилей</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аккумулятора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аккумулятора, кг</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упаковки аккумуляторов, кг</w:t>
            </w:r>
          </w:p>
        </w:tc>
        <w:tc>
          <w:tcPr>
            <w:tcW w:w="4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45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1 246,3</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55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1 241,0</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60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1 244,2</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65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1 244,2</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70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1 246,7</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90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1 247,4</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1 248,0</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Свинцовые, используемые для запуска поршневых двигателей. Аккумуляторы для грузовых автомобилей</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аккумулятора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аккумулятора, кг</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упаковки аккумуляторов, кг</w:t>
            </w:r>
          </w:p>
        </w:tc>
        <w:tc>
          <w:tcPr>
            <w:tcW w:w="4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60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1 248,8</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75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1 246,2</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90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1 235,0</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165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1 225,5</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190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1 224,7</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1 225,0</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Свинцовые, используемые для запуска поршневых двигателей. Аккумуляторы для автобусов</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аккумулятора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аккумулятора, кг</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упаковки аккумуляторов, кг</w:t>
            </w:r>
          </w:p>
        </w:tc>
        <w:tc>
          <w:tcPr>
            <w:tcW w:w="4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75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1 241,6</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110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1 239,8</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180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1 237,6</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200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1 243,2</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220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1 225,5</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300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1 244,8</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1 224,0</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Свинцовые, используемые для запуска поршневых двигателей. Аккумуляторы для микроавтобусов</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аккумулятора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аккумулятора, кг</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упаковки аккумуляторов, кг</w:t>
            </w:r>
          </w:p>
        </w:tc>
        <w:tc>
          <w:tcPr>
            <w:tcW w:w="4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65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1 243,2</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75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1 241,6</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1 239,5</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Вид продукции (товара) либо ее (его) упаковки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Характеристика продукции (товара)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Дополнительная характеристика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Усредненный показатель массы продукции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код ТН ВЭД продукции (товара) из Перечня*</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свинцовые прочие</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аккумулятора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аккумулятора,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7.5.11. </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7.5.13 </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7.5.14.</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7.5.15.</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7.5.16.</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7.5.17.</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7.5.18.</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7.5.19.</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никель-кадмиевые</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аккумулятора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аккумулятора,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8507 30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Ah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никель-железные</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аккумулятора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аккумулятора,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8507 40 000 0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mAh-800 mAh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Аh - 10 Аh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Аh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Аh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гидридно-никелевые</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аккумулятора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аккумулятора,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8507 50 000 0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Ah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7.8.10. </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литий-ионные</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аккумулятора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аккумулятора,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8507 60 000 0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7.10. </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прочие</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аккумулятора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аккумулятора,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8507 80 000 0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mAh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mAh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mAh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mAh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mAh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mAh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mAh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 mAh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mAh</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7.10.10.</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Автомобильные масла</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Моторное масло</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моторного масла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г / куб. см</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масса 1 л (бутылка) в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2710 19 820 0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0W-20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0W-30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0W-40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5W-20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5W-30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5W-40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5W-50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10W-30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10W-40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10W-60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15W-40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15W-50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20W-50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Компрессорное масло</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компрессорного масла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г / куб. см</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масса 1 л (бутылка) в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2710 19 820 0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К-19</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КС-19</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КП-8С</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КЗ-10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КЗ-10Н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КС-19П</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КЗ-20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К4-20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К2-220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К2-24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Турбинное масло</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турбинного масла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г / куб. см</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масса 1 л (бутылка) в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2710 19 820 0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Тп-22С</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Тп-22Б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Тп-30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Тп-46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Т22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Т30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Т46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Т57</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Жидкости для гидравлических целей (гидравлическое масло)</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гидравлического масла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г / куб. см</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масса 1 л (бутылка) в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2710 19 840 0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HP-32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ВМГЗ</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HLP32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HLP22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HLP46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HLP68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HVLP 32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МГЕ-46В</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HVLP 46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HVLP 68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HLP150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Светлые и вазелиновые масла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светлого масла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г / куб. см</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масса 1 л (бутылка) в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2710 19 860 0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- 250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- 200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- 150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- 300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для шестерен и редукторов (трансмиссионное масло)</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трансмиссионного масла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г / куб. см</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масса 1 л (бутылка) в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2710 19 880 0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75W-80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75W-85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75W-90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75W-140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80W-85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80W-90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85W-90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85W-140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9. Антифриз</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Антифриз</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антифриза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г / куб. см</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масса 1 л (бутылка) в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3820 00 000 0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-12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-11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-13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10. Тормозная жидкость</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Тормозная жидкость</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тормозной жидкости</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г / куб. см</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масса 1 л (бутылка) в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3819 00 000 0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DOT 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DOT 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DOT 5,1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vMerge/>
            <w:tcBorders>
              <w:top w:val="nil"/>
              <w:left w:val="single" w:color="cfcfcf" w:sz="5"/>
              <w:bottom w:val="single" w:color="cfcfcf" w:sz="5"/>
              <w:right w:val="single" w:color="cfcfcf" w:sz="5"/>
            </w:tcBorders>
          </w:tcPr>
          <w:p/>
        </w:tc>
      </w:tr>
    </w:tbl>
    <w:bookmarkStart w:name="z37" w:id="28"/>
    <w:p>
      <w:pPr>
        <w:spacing w:after="0"/>
        <w:ind w:left="0"/>
        <w:jc w:val="both"/>
      </w:pPr>
      <w:r>
        <w:rPr>
          <w:rFonts w:ascii="Times New Roman"/>
          <w:b w:val="false"/>
          <w:i w:val="false"/>
          <w:color w:val="000000"/>
          <w:sz w:val="28"/>
        </w:rPr>
        <w:t xml:space="preserve">
      *Примечание: Перечень продукции (товаров), на которую (которые) распространяются расширенные обязательства производителей (импортеров), утверждаемый в соответствии с </w:t>
      </w:r>
      <w:r>
        <w:rPr>
          <w:rFonts w:ascii="Times New Roman"/>
          <w:b w:val="false"/>
          <w:i w:val="false"/>
          <w:color w:val="000000"/>
          <w:sz w:val="28"/>
        </w:rPr>
        <w:t>Экологическим кодексом</w:t>
      </w:r>
      <w:r>
        <w:rPr>
          <w:rFonts w:ascii="Times New Roman"/>
          <w:b w:val="false"/>
          <w:i w:val="false"/>
          <w:color w:val="000000"/>
          <w:sz w:val="28"/>
        </w:rPr>
        <w:t xml:space="preserve"> Республики Казахстан.</w:t>
      </w:r>
    </w:p>
    <w:bookmarkEnd w:id="28"/>
    <w:bookmarkStart w:name="z38" w:id="29"/>
    <w:p>
      <w:pPr>
        <w:spacing w:after="0"/>
        <w:ind w:left="0"/>
        <w:jc w:val="both"/>
      </w:pPr>
      <w:r>
        <w:rPr>
          <w:rFonts w:ascii="Times New Roman"/>
          <w:b w:val="false"/>
          <w:i w:val="false"/>
          <w:color w:val="000000"/>
          <w:sz w:val="28"/>
        </w:rPr>
        <w:t xml:space="preserve">
      **Примечание: в соответствии с межгосударственным стандартом ГОСТ 8273-75 "Бумага оберточная.  </w:t>
      </w:r>
    </w:p>
    <w:bookmarkEnd w:id="29"/>
    <w:bookmarkStart w:name="z39" w:id="30"/>
    <w:p>
      <w:pPr>
        <w:spacing w:after="0"/>
        <w:ind w:left="0"/>
        <w:jc w:val="both"/>
      </w:pPr>
      <w:r>
        <w:rPr>
          <w:rFonts w:ascii="Times New Roman"/>
          <w:b w:val="false"/>
          <w:i w:val="false"/>
          <w:color w:val="000000"/>
          <w:sz w:val="28"/>
        </w:rPr>
        <w:t>
      Технические условия".</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экологии, геологии и</w:t>
            </w:r>
            <w:r>
              <w:br/>
            </w:r>
            <w:r>
              <w:rPr>
                <w:rFonts w:ascii="Times New Roman"/>
                <w:b w:val="false"/>
                <w:i w:val="false"/>
                <w:color w:val="000000"/>
                <w:sz w:val="20"/>
              </w:rPr>
              <w:t>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мая 2021 года № 136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Методике </w:t>
            </w:r>
            <w:r>
              <w:br/>
            </w:r>
            <w:r>
              <w:rPr>
                <w:rFonts w:ascii="Times New Roman"/>
                <w:b w:val="false"/>
                <w:i w:val="false"/>
                <w:color w:val="000000"/>
                <w:sz w:val="20"/>
              </w:rPr>
              <w:t xml:space="preserve">расчета платы за организацию </w:t>
            </w:r>
            <w:r>
              <w:br/>
            </w:r>
            <w:r>
              <w:rPr>
                <w:rFonts w:ascii="Times New Roman"/>
                <w:b w:val="false"/>
                <w:i w:val="false"/>
                <w:color w:val="000000"/>
                <w:sz w:val="20"/>
              </w:rPr>
              <w:t>сбора, транспортировки,</w:t>
            </w:r>
            <w:r>
              <w:br/>
            </w:r>
            <w:r>
              <w:rPr>
                <w:rFonts w:ascii="Times New Roman"/>
                <w:b w:val="false"/>
                <w:i w:val="false"/>
                <w:color w:val="000000"/>
                <w:sz w:val="20"/>
              </w:rPr>
              <w:t>переработки, обезвреживания,</w:t>
            </w:r>
            <w:r>
              <w:br/>
            </w:r>
            <w:r>
              <w:rPr>
                <w:rFonts w:ascii="Times New Roman"/>
                <w:b w:val="false"/>
                <w:i w:val="false"/>
                <w:color w:val="000000"/>
                <w:sz w:val="20"/>
              </w:rPr>
              <w:t>использования и (или)</w:t>
            </w:r>
            <w:r>
              <w:br/>
            </w:r>
            <w:r>
              <w:rPr>
                <w:rFonts w:ascii="Times New Roman"/>
                <w:b w:val="false"/>
                <w:i w:val="false"/>
                <w:color w:val="000000"/>
                <w:sz w:val="20"/>
              </w:rPr>
              <w:t>утилизации отходов</w:t>
            </w:r>
          </w:p>
        </w:tc>
      </w:tr>
    </w:tbl>
    <w:bookmarkStart w:name="z42" w:id="31"/>
    <w:p>
      <w:pPr>
        <w:spacing w:after="0"/>
        <w:ind w:left="0"/>
        <w:jc w:val="both"/>
      </w:pPr>
      <w:r>
        <w:rPr>
          <w:rFonts w:ascii="Times New Roman"/>
          <w:b w:val="false"/>
          <w:i w:val="false"/>
          <w:color w:val="000000"/>
          <w:sz w:val="28"/>
        </w:rPr>
        <w:t>
      Форма</w:t>
      </w:r>
    </w:p>
    <w:bookmarkEnd w:id="31"/>
    <w:bookmarkStart w:name="z43" w:id="32"/>
    <w:p>
      <w:pPr>
        <w:spacing w:after="0"/>
        <w:ind w:left="0"/>
        <w:jc w:val="left"/>
      </w:pPr>
      <w:r>
        <w:rPr>
          <w:rFonts w:ascii="Times New Roman"/>
          <w:b/>
          <w:i w:val="false"/>
          <w:color w:val="000000"/>
        </w:rPr>
        <w:t xml:space="preserve"> Информация о применении Справочника усредненных показателей массы единиц упаковки продукции и (или) продукции, предусмотренных в перечне продукции (товаров), на которую (которые) распространяются расширенные обязательства производителей (импортеров)</w:t>
      </w:r>
    </w:p>
    <w:bookmarkEnd w:id="32"/>
    <w:bookmarkStart w:name="z44" w:id="33"/>
    <w:p>
      <w:pPr>
        <w:spacing w:after="0"/>
        <w:ind w:left="0"/>
        <w:jc w:val="both"/>
      </w:pPr>
      <w:r>
        <w:rPr>
          <w:rFonts w:ascii="Times New Roman"/>
          <w:b w:val="false"/>
          <w:i w:val="false"/>
          <w:color w:val="000000"/>
          <w:sz w:val="28"/>
        </w:rPr>
        <w:t>
      __________________________________________________________________</w:t>
      </w:r>
    </w:p>
    <w:bookmarkEnd w:id="33"/>
    <w:bookmarkStart w:name="z45" w:id="34"/>
    <w:p>
      <w:pPr>
        <w:spacing w:after="0"/>
        <w:ind w:left="0"/>
        <w:jc w:val="both"/>
      </w:pPr>
      <w:r>
        <w:rPr>
          <w:rFonts w:ascii="Times New Roman"/>
          <w:b w:val="false"/>
          <w:i w:val="false"/>
          <w:color w:val="000000"/>
          <w:sz w:val="28"/>
        </w:rPr>
        <w:t>
      Наименование юридического лица / индивидуального предпринимателя</w:t>
      </w:r>
    </w:p>
    <w:bookmarkEnd w:id="34"/>
    <w:bookmarkStart w:name="z46" w:id="35"/>
    <w:p>
      <w:pPr>
        <w:spacing w:after="0"/>
        <w:ind w:left="0"/>
        <w:jc w:val="both"/>
      </w:pPr>
      <w:r>
        <w:rPr>
          <w:rFonts w:ascii="Times New Roman"/>
          <w:b w:val="false"/>
          <w:i w:val="false"/>
          <w:color w:val="000000"/>
          <w:sz w:val="28"/>
        </w:rPr>
        <w:t>
      __________________________________________________________________</w:t>
      </w:r>
    </w:p>
    <w:bookmarkEnd w:id="35"/>
    <w:bookmarkStart w:name="z47" w:id="36"/>
    <w:p>
      <w:pPr>
        <w:spacing w:after="0"/>
        <w:ind w:left="0"/>
        <w:jc w:val="both"/>
      </w:pPr>
      <w:r>
        <w:rPr>
          <w:rFonts w:ascii="Times New Roman"/>
          <w:b w:val="false"/>
          <w:i w:val="false"/>
          <w:color w:val="000000"/>
          <w:sz w:val="28"/>
        </w:rPr>
        <w:t>
      БИН/ИИН</w:t>
      </w:r>
    </w:p>
    <w:bookmarkEnd w:id="36"/>
    <w:bookmarkStart w:name="z48" w:id="37"/>
    <w:p>
      <w:pPr>
        <w:spacing w:after="0"/>
        <w:ind w:left="0"/>
        <w:jc w:val="both"/>
      </w:pPr>
      <w:r>
        <w:rPr>
          <w:rFonts w:ascii="Times New Roman"/>
          <w:b w:val="false"/>
          <w:i w:val="false"/>
          <w:color w:val="000000"/>
          <w:sz w:val="28"/>
        </w:rPr>
        <w:t>
      _________________________________________________________________</w:t>
      </w:r>
    </w:p>
    <w:bookmarkEnd w:id="37"/>
    <w:bookmarkStart w:name="z49" w:id="38"/>
    <w:p>
      <w:pPr>
        <w:spacing w:after="0"/>
        <w:ind w:left="0"/>
        <w:jc w:val="both"/>
      </w:pPr>
      <w:r>
        <w:rPr>
          <w:rFonts w:ascii="Times New Roman"/>
          <w:b w:val="false"/>
          <w:i w:val="false"/>
          <w:color w:val="000000"/>
          <w:sz w:val="28"/>
        </w:rPr>
        <w:t>
      Дата ввоза</w:t>
      </w:r>
    </w:p>
    <w:bookmarkEnd w:id="38"/>
    <w:bookmarkStart w:name="z50" w:id="39"/>
    <w:p>
      <w:pPr>
        <w:spacing w:after="0"/>
        <w:ind w:left="0"/>
        <w:jc w:val="both"/>
      </w:pPr>
      <w:r>
        <w:rPr>
          <w:rFonts w:ascii="Times New Roman"/>
          <w:b w:val="false"/>
          <w:i w:val="false"/>
          <w:color w:val="000000"/>
          <w:sz w:val="28"/>
        </w:rPr>
        <w:t>
      Сведения об импортированных товарах в упаковке:</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8"/>
        <w:gridCol w:w="1058"/>
        <w:gridCol w:w="1873"/>
        <w:gridCol w:w="1466"/>
        <w:gridCol w:w="1466"/>
        <w:gridCol w:w="2282"/>
        <w:gridCol w:w="1467"/>
      </w:tblGrid>
      <w:tr>
        <w:trPr>
          <w:trHeight w:val="30" w:hRule="atLeast"/>
        </w:trPr>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ТНВЭД импортируемого товара в упаковке</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упаковки импортируемого товара</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упаковки</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единицы упаковки</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показатель массы единицы упаковки</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масса упаковки</w:t>
            </w:r>
          </w:p>
        </w:tc>
      </w:tr>
      <w:tr>
        <w:trPr>
          <w:trHeight w:val="30" w:hRule="atLeast"/>
        </w:trPr>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1" w:id="40"/>
      <w:r>
        <w:rPr>
          <w:rFonts w:ascii="Times New Roman"/>
          <w:b w:val="false"/>
          <w:i w:val="false"/>
          <w:color w:val="000000"/>
          <w:sz w:val="28"/>
        </w:rPr>
        <w:t>
      ____________________________________________ ______________________</w:t>
      </w:r>
    </w:p>
    <w:bookmarkEnd w:id="40"/>
    <w:p>
      <w:pPr>
        <w:spacing w:after="0"/>
        <w:ind w:left="0"/>
        <w:jc w:val="both"/>
      </w:pPr>
      <w:r>
        <w:rPr>
          <w:rFonts w:ascii="Times New Roman"/>
          <w:b w:val="false"/>
          <w:i w:val="false"/>
          <w:color w:val="000000"/>
          <w:sz w:val="28"/>
        </w:rPr>
        <w:t xml:space="preserve">                   (ФИО руководителя)                         (подпись)</w:t>
      </w:r>
    </w:p>
    <w:p>
      <w:pPr>
        <w:spacing w:after="0"/>
        <w:ind w:left="0"/>
        <w:jc w:val="both"/>
      </w:pPr>
      <w:bookmarkStart w:name="z52" w:id="41"/>
      <w:r>
        <w:rPr>
          <w:rFonts w:ascii="Times New Roman"/>
          <w:b w:val="false"/>
          <w:i w:val="false"/>
          <w:color w:val="000000"/>
          <w:sz w:val="28"/>
        </w:rPr>
        <w:t>
      ___________________________________________________________________</w:t>
      </w:r>
    </w:p>
    <w:bookmarkEnd w:id="41"/>
    <w:p>
      <w:pPr>
        <w:spacing w:after="0"/>
        <w:ind w:left="0"/>
        <w:jc w:val="both"/>
      </w:pPr>
      <w:r>
        <w:rPr>
          <w:rFonts w:ascii="Times New Roman"/>
          <w:b w:val="false"/>
          <w:i w:val="false"/>
          <w:color w:val="000000"/>
          <w:sz w:val="28"/>
        </w:rPr>
        <w:t xml:space="preserve">                   (ФИО лица, ответственного за составление информации)</w:t>
      </w:r>
    </w:p>
    <w:bookmarkStart w:name="z53" w:id="42"/>
    <w:p>
      <w:pPr>
        <w:spacing w:after="0"/>
        <w:ind w:left="0"/>
        <w:jc w:val="both"/>
      </w:pPr>
      <w:r>
        <w:rPr>
          <w:rFonts w:ascii="Times New Roman"/>
          <w:b w:val="false"/>
          <w:i w:val="false"/>
          <w:color w:val="000000"/>
          <w:sz w:val="28"/>
        </w:rPr>
        <w:t>
      Дата составления "__" _________ 20__ год</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экологии, геологии и</w:t>
            </w:r>
            <w:r>
              <w:br/>
            </w:r>
            <w:r>
              <w:rPr>
                <w:rFonts w:ascii="Times New Roman"/>
                <w:b w:val="false"/>
                <w:i w:val="false"/>
                <w:color w:val="000000"/>
                <w:sz w:val="20"/>
              </w:rPr>
              <w:t>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мая 2021 года № 136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Методике </w:t>
            </w:r>
            <w:r>
              <w:br/>
            </w:r>
            <w:r>
              <w:rPr>
                <w:rFonts w:ascii="Times New Roman"/>
                <w:b w:val="false"/>
                <w:i w:val="false"/>
                <w:color w:val="000000"/>
                <w:sz w:val="20"/>
              </w:rPr>
              <w:t xml:space="preserve">расчета платы за организацию </w:t>
            </w:r>
            <w:r>
              <w:br/>
            </w:r>
            <w:r>
              <w:rPr>
                <w:rFonts w:ascii="Times New Roman"/>
                <w:b w:val="false"/>
                <w:i w:val="false"/>
                <w:color w:val="000000"/>
                <w:sz w:val="20"/>
              </w:rPr>
              <w:t>сбора, транспортировки,</w:t>
            </w:r>
            <w:r>
              <w:br/>
            </w:r>
            <w:r>
              <w:rPr>
                <w:rFonts w:ascii="Times New Roman"/>
                <w:b w:val="false"/>
                <w:i w:val="false"/>
                <w:color w:val="000000"/>
                <w:sz w:val="20"/>
              </w:rPr>
              <w:t>переработки, обезвреживания,</w:t>
            </w:r>
            <w:r>
              <w:br/>
            </w:r>
            <w:r>
              <w:rPr>
                <w:rFonts w:ascii="Times New Roman"/>
                <w:b w:val="false"/>
                <w:i w:val="false"/>
                <w:color w:val="000000"/>
                <w:sz w:val="20"/>
              </w:rPr>
              <w:t>использования и (или)</w:t>
            </w:r>
            <w:r>
              <w:br/>
            </w:r>
            <w:r>
              <w:rPr>
                <w:rFonts w:ascii="Times New Roman"/>
                <w:b w:val="false"/>
                <w:i w:val="false"/>
                <w:color w:val="000000"/>
                <w:sz w:val="20"/>
              </w:rPr>
              <w:t>утилизации отходов</w:t>
            </w:r>
          </w:p>
        </w:tc>
      </w:tr>
    </w:tbl>
    <w:bookmarkStart w:name="z56" w:id="43"/>
    <w:p>
      <w:pPr>
        <w:spacing w:after="0"/>
        <w:ind w:left="0"/>
        <w:jc w:val="left"/>
      </w:pPr>
      <w:r>
        <w:rPr>
          <w:rFonts w:ascii="Times New Roman"/>
          <w:b/>
          <w:i w:val="false"/>
          <w:color w:val="000000"/>
        </w:rPr>
        <w:t xml:space="preserve"> Базовая ставка и коэффициенты платы за утилизацию в отношении автотранспортных средств и самоходной сельскохозяйственной техники</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0"/>
        <w:gridCol w:w="1548"/>
        <w:gridCol w:w="3562"/>
      </w:tblGrid>
      <w:tr>
        <w:trPr>
          <w:trHeight w:val="30" w:hRule="atLeast"/>
        </w:trPr>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Виды и категории транспортных средств и самоходной сельскохозяйственной техники</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Базовая ставка утилизационного сбора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Коэффициенты, применяемые к базовой ставке утилизационного сбора в отношении транспортных средств и самоходной сельскохозяйственной техники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Транспортные средства категории М1, в том числе повышенной проходимости категории G: легковые автомобили, а также прочие средства передвижения, включенные в группу кодов ТН ВЭД 8703 </w:t>
            </w:r>
          </w:p>
        </w:tc>
      </w:tr>
      <w:tr>
        <w:trPr>
          <w:trHeight w:val="30" w:hRule="atLeast"/>
        </w:trPr>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электродвигателями, за исключением транспортных средств с гибридной силовой установкой</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рабочим объемом двигателя:</w:t>
            </w:r>
          </w:p>
        </w:tc>
      </w:tr>
      <w:tr>
        <w:trPr>
          <w:trHeight w:val="30" w:hRule="atLeast"/>
        </w:trPr>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1 000 см3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1 001 см3 до 2 000 см3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2 001 см3 до 3 000 см3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3 001 см3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Транспортные средства категории N1, N2, N3, в том числе повышенной проходимости категории G: грузовые автомобили, а также прочие средства передвижения, включенные в группы кодов ТН ВЭД 8701 20 101, 8701 20 901, 8704 и 8705</w:t>
            </w:r>
          </w:p>
        </w:tc>
      </w:tr>
      <w:tr>
        <w:trPr>
          <w:trHeight w:val="30" w:hRule="atLeast"/>
        </w:trPr>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электродвигателями, за исключением транспортных средств с гибридной силовой установкой</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Полной (технически допустимой максимальной) массой:</w:t>
            </w:r>
          </w:p>
        </w:tc>
      </w:tr>
      <w:tr>
        <w:trPr>
          <w:trHeight w:val="30" w:hRule="atLeast"/>
        </w:trPr>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тонн</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2,501 тонн до 3,5 тонн</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3,501 тонн до 5 тонн</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5,01 тонн до 8 тонн</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8,01 тонн до 12 тонн</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12,01 тонн до 20 тонн</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20,01 тонн до 50 тонн, кроме седельных тягачей</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4"/>
          <w:p>
            <w:pPr>
              <w:spacing w:after="20"/>
              <w:ind w:left="20"/>
              <w:jc w:val="both"/>
            </w:pPr>
            <w:r>
              <w:rPr>
                <w:rFonts w:ascii="Times New Roman"/>
                <w:b w:val="false"/>
                <w:i w:val="false"/>
                <w:color w:val="000000"/>
                <w:sz w:val="20"/>
              </w:rPr>
              <w:t xml:space="preserve">
Седельные тягачи </w:t>
            </w:r>
          </w:p>
          <w:bookmarkEnd w:id="44"/>
          <w:p>
            <w:pPr>
              <w:spacing w:after="20"/>
              <w:ind w:left="20"/>
              <w:jc w:val="both"/>
            </w:pPr>
            <w:r>
              <w:rPr>
                <w:rFonts w:ascii="Times New Roman"/>
                <w:b w:val="false"/>
                <w:i w:val="false"/>
                <w:color w:val="000000"/>
                <w:sz w:val="20"/>
              </w:rPr>
              <w:t>
от 20,01 тонн до 50 тонн</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Транспортные средства категории М2, М3, в том числе повышенной проходимости категории G: автобусы, а также прочие средства передвижения, включенные в группу кодов ТН ВЭД 8702</w:t>
            </w:r>
          </w:p>
        </w:tc>
      </w:tr>
      <w:tr>
        <w:trPr>
          <w:trHeight w:val="30" w:hRule="atLeast"/>
        </w:trPr>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электродвигателями, за исключением транспортных средств с гибридной силовой установкой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рабочим объемом двигателя:</w:t>
            </w:r>
          </w:p>
        </w:tc>
      </w:tr>
      <w:tr>
        <w:trPr>
          <w:trHeight w:val="30" w:hRule="atLeast"/>
        </w:trPr>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2 500 см3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2 500 см3 до 5 000 см3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5 000 см3 до 10 000 см3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10 001 см3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Тракторы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номинальной мощностью двигателя:</w:t>
            </w:r>
          </w:p>
        </w:tc>
      </w:tr>
      <w:tr>
        <w:trPr>
          <w:trHeight w:val="30" w:hRule="atLeast"/>
        </w:trPr>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60 л.с.</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л.с. до 130 л.с.</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131 л.с. до 220 л.с.</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221 л.с. до 340 л.с.</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341 л.с. до 380 л.с.</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380 л.с.</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Комбайны зерноуборочные, комбайны кормоуборочные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номинальной мощностью двигателя:</w:t>
            </w:r>
          </w:p>
        </w:tc>
      </w:tr>
      <w:tr>
        <w:trPr>
          <w:trHeight w:val="30" w:hRule="atLeast"/>
        </w:trPr>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160 л.с.</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161 л.с. до 220 л.с.</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221 л.с. до 255 л.с.</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256 л.с. до 325 л.с.</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326 л.с. до 400 л.с.</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400 л.с.</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