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160e" w14:textId="a211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здравоохранения Республики</w:t>
      </w:r>
    </w:p>
    <w:p>
      <w:pPr>
        <w:spacing w:after="0"/>
        <w:ind w:left="0"/>
        <w:jc w:val="both"/>
      </w:pPr>
      <w:r>
        <w:rPr>
          <w:rFonts w:ascii="Times New Roman"/>
          <w:b w:val="false"/>
          <w:i w:val="false"/>
          <w:color w:val="000000"/>
          <w:sz w:val="28"/>
        </w:rPr>
        <w:t>Приказ Министра здравоохранения Республики Казахстан от 26 мая 2021 года № ҚР ДСМ-46. Зарегистрирован в Министерстве юстиции Республики Казахстан 31 мая 2021 года № 22877</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оценки знаний и навыков обучающихся образовательных программ в области здравоохранения, утвержденных </w:t>
      </w:r>
      <w:r>
        <w:rPr>
          <w:rFonts w:ascii="Times New Roman"/>
          <w:b w:val="false"/>
          <w:i w:val="false"/>
          <w:color w:val="000000"/>
          <w:sz w:val="28"/>
        </w:rPr>
        <w:t>приложением 1</w:t>
      </w:r>
      <w:r>
        <w:rPr>
          <w:rFonts w:ascii="Times New Roman"/>
          <w:b w:val="false"/>
          <w:i w:val="false"/>
          <w:color w:val="000000"/>
          <w:sz w:val="28"/>
        </w:rPr>
        <w:t xml:space="preserve">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"19. В случаях карантина, чрезвычайных ситуаций социального, природного и техногенного характера, организация и проведение оценки обучающихся, предусматривается с применением дистанционного обучения в режиме онлайн.";</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оценки профессиональной подготовленности выпускников образовательных программ в области здравоохранения, утвержденных </w:t>
      </w:r>
      <w:r>
        <w:rPr>
          <w:rFonts w:ascii="Times New Roman"/>
          <w:b w:val="false"/>
          <w:i w:val="false"/>
          <w:color w:val="000000"/>
          <w:sz w:val="28"/>
        </w:rPr>
        <w:t>приложением 2</w:t>
      </w:r>
      <w:r>
        <w:rPr>
          <w:rFonts w:ascii="Times New Roman"/>
          <w:b w:val="false"/>
          <w:i w:val="false"/>
          <w:color w:val="000000"/>
          <w:sz w:val="28"/>
        </w:rPr>
        <w:t xml:space="preserve"> к указанному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"22. В случаях карантина, чрезвычайных ситуаций социального, природного и техногенного характера, организация и проведение оценки выпускников, предусматривается с применением дистанционного обучения в режиме онлайн.";</w:t>
      </w:r>
    </w:p>
    <w:bookmarkEnd w:id="5"/>
    <w:bookmarkStart w:name="z12"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оценки профессиональной подготовленности специалистов в области здравоохранения, утвержденных приложением 3 к указанному приказу:</w:t>
      </w:r>
    </w:p>
    <w:bookmarkEnd w:id="6"/>
    <w:bookmarkStart w:name="z13" w:id="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7"/>
    <w:bookmarkStart w:name="z14" w:id="8"/>
    <w:p>
      <w:pPr>
        <w:spacing w:after="0"/>
        <w:ind w:left="0"/>
        <w:jc w:val="both"/>
      </w:pPr>
      <w:r>
        <w:rPr>
          <w:rFonts w:ascii="Times New Roman"/>
          <w:b w:val="false"/>
          <w:i w:val="false"/>
          <w:color w:val="000000"/>
          <w:sz w:val="28"/>
        </w:rPr>
        <w:t>
      "11. Оценка специалистов здравоохранения, указанных в подпунктах 1), 2), 4), 5) пункта 7 настоящих Правил включает последовательное прохождение двух этапов:";</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"19. В случаях карантина, чрезвычайных ситуаций социального, природного и техногенного характера, организация и проведение оценки специалистов в области здравоохранения, предусматривается с применением дистанционного обучения в режиме онлайн.".</w:t>
      </w:r>
    </w:p>
    <w:bookmarkEnd w:id="9"/>
    <w:bookmarkStart w:name="z17" w:id="1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(зарегистрирован в Реестре государственной регистрации нормативных правовых актов под № 21847), следующие изменения:</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дополнительного и неформального образования специалистов в области здравоохранения и признания результатов обучения, полученных через дополнительное и неформальное образование, утвержденных </w:t>
      </w:r>
      <w:r>
        <w:rPr>
          <w:rFonts w:ascii="Times New Roman"/>
          <w:b w:val="false"/>
          <w:i w:val="false"/>
          <w:color w:val="000000"/>
          <w:sz w:val="28"/>
        </w:rPr>
        <w:t>приложением 1</w:t>
      </w:r>
      <w:r>
        <w:rPr>
          <w:rFonts w:ascii="Times New Roman"/>
          <w:b w:val="false"/>
          <w:i w:val="false"/>
          <w:color w:val="000000"/>
          <w:sz w:val="28"/>
        </w:rPr>
        <w:t xml:space="preserve"> к указанному приказу: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следующей редакции: </w:t>
      </w:r>
    </w:p>
    <w:bookmarkStart w:name="z20" w:id="12"/>
    <w:p>
      <w:pPr>
        <w:spacing w:after="0"/>
        <w:ind w:left="0"/>
        <w:jc w:val="both"/>
      </w:pPr>
      <w:r>
        <w:rPr>
          <w:rFonts w:ascii="Times New Roman"/>
          <w:b w:val="false"/>
          <w:i w:val="false"/>
          <w:color w:val="000000"/>
          <w:sz w:val="28"/>
        </w:rPr>
        <w:t>
      "9) экспертная организация – организация, определенная уполномоченным органом в области медицинского и фармацевтического образования, для осуществления экспертизы программ повышения квалификации в области здравоохранения, реализуемых организациями образования и науки в области здравоохранения;";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22" w:id="13"/>
    <w:p>
      <w:pPr>
        <w:spacing w:after="0"/>
        <w:ind w:left="0"/>
        <w:jc w:val="both"/>
      </w:pPr>
      <w:r>
        <w:rPr>
          <w:rFonts w:ascii="Times New Roman"/>
          <w:b w:val="false"/>
          <w:i w:val="false"/>
          <w:color w:val="000000"/>
          <w:sz w:val="28"/>
        </w:rPr>
        <w:t xml:space="preserve">
      "3. Дополнительное и неформальное образование осуществляется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клинических баз, клиник организаций образования и науки в области здравоохранения, университетских больниц, реализующих образовательные программы дополнительного и (или) неформального образования и прошедшие институциональную аккредитацию в аккредитационных органах, внесенных в реестр признанных аккредитационных органов (далее – организации образования) согласно </w:t>
      </w:r>
      <w:r>
        <w:rPr>
          <w:rFonts w:ascii="Times New Roman"/>
          <w:b w:val="false"/>
          <w:i w:val="false"/>
          <w:color w:val="000000"/>
          <w:sz w:val="28"/>
        </w:rPr>
        <w:t>пункта 6</w:t>
      </w:r>
      <w:r>
        <w:rPr>
          <w:rFonts w:ascii="Times New Roman"/>
          <w:b w:val="false"/>
          <w:i w:val="false"/>
          <w:color w:val="000000"/>
          <w:sz w:val="28"/>
        </w:rPr>
        <w:t xml:space="preserve"> статьи 221 Кодекса.";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24" w:id="14"/>
    <w:p>
      <w:pPr>
        <w:spacing w:after="0"/>
        <w:ind w:left="0"/>
        <w:jc w:val="both"/>
      </w:pPr>
      <w:r>
        <w:rPr>
          <w:rFonts w:ascii="Times New Roman"/>
          <w:b w:val="false"/>
          <w:i w:val="false"/>
          <w:color w:val="000000"/>
          <w:sz w:val="28"/>
        </w:rPr>
        <w:t xml:space="preserve">
      "5. Освоение программ дополнительного образования проводится с отрывом или с частичным отрывом от работы слушателя. В случаях с частичным отрывом от работы слушатель выполняет работу на условиях неполного рабочего времени и параллельно проходит обучение по одной из форм дополнительного образования, в том числе с применением дистанционного обучения,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дистанционному обучению, утвержденными приказом Министра образования и науки Республики Казахстан от 20 марта 2015 года № 137 (зарегистрирован в Реестре государственной регистрации нормативных правовых актов под № 10768).";</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6" w:id="15"/>
    <w:p>
      <w:pPr>
        <w:spacing w:after="0"/>
        <w:ind w:left="0"/>
        <w:jc w:val="both"/>
      </w:pPr>
      <w:r>
        <w:rPr>
          <w:rFonts w:ascii="Times New Roman"/>
          <w:b w:val="false"/>
          <w:i w:val="false"/>
          <w:color w:val="000000"/>
          <w:sz w:val="28"/>
        </w:rPr>
        <w:t>
      "9. Продолжительность программ дополнительного образования составляет от 2 кредитов (60 часов) до 9 кредитов (270 часов) для повышения квалификации, от 10 (300 часов) и более для сертификационных курсов. Один кредит равен 30 академическим часам.";</w:t>
      </w:r>
    </w:p>
    <w:bookmarkEnd w:id="15"/>
    <w:bookmarkStart w:name="z27"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Правилам дополнительного и неформального образования специалистов в области здравоохранения:</w:t>
      </w:r>
    </w:p>
    <w:bookmarkEnd w:id="16"/>
    <w:bookmarkStart w:name="z28" w:id="17"/>
    <w:p>
      <w:pPr>
        <w:spacing w:after="0"/>
        <w:ind w:left="0"/>
        <w:jc w:val="both"/>
      </w:pPr>
      <w:r>
        <w:rPr>
          <w:rFonts w:ascii="Times New Roman"/>
          <w:b w:val="false"/>
          <w:i w:val="false"/>
          <w:color w:val="000000"/>
          <w:sz w:val="28"/>
        </w:rPr>
        <w:t>
      строку, порядковый номер 1, изложить в следующей редакции:</w:t>
      </w:r>
    </w:p>
    <w:bookmarkEnd w:id="17"/>
    <w:bookmarkStart w:name="z29"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2316"/>
        <w:gridCol w:w="6776"/>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и науки в области здравоохранения</w:t>
            </w:r>
          </w:p>
        </w:tc>
      </w:tr>
    </w:tbl>
    <w:bookmarkStart w:name="z30" w:id="19"/>
    <w:p>
      <w:pPr>
        <w:spacing w:after="0"/>
        <w:ind w:left="0"/>
        <w:jc w:val="both"/>
      </w:pPr>
      <w:r>
        <w:rPr>
          <w:rFonts w:ascii="Times New Roman"/>
          <w:b w:val="false"/>
          <w:i w:val="false"/>
          <w:color w:val="000000"/>
          <w:sz w:val="28"/>
        </w:rPr>
        <w:t>
      ";</w:t>
      </w:r>
    </w:p>
    <w:bookmarkEnd w:id="19"/>
    <w:bookmarkStart w:name="z31"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 требованиях</w:t>
      </w:r>
      <w:r>
        <w:rPr>
          <w:rFonts w:ascii="Times New Roman"/>
          <w:b w:val="false"/>
          <w:i w:val="false"/>
          <w:color w:val="000000"/>
          <w:sz w:val="28"/>
        </w:rPr>
        <w:t xml:space="preserve"> к организациям, реализующим образовательные программы дополнительного и неформального образования в области здравоохранения, утвержденных </w:t>
      </w:r>
      <w:r>
        <w:rPr>
          <w:rFonts w:ascii="Times New Roman"/>
          <w:b w:val="false"/>
          <w:i w:val="false"/>
          <w:color w:val="000000"/>
          <w:sz w:val="28"/>
        </w:rPr>
        <w:t>приложением 2</w:t>
      </w:r>
      <w:r>
        <w:rPr>
          <w:rFonts w:ascii="Times New Roman"/>
          <w:b w:val="false"/>
          <w:i w:val="false"/>
          <w:color w:val="000000"/>
          <w:sz w:val="28"/>
        </w:rPr>
        <w:t xml:space="preserve"> к указанному приказу:</w:t>
      </w:r>
    </w:p>
    <w:bookmarkEnd w:id="20"/>
    <w:bookmarkStart w:name="z32" w:id="2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2)</w:t>
      </w:r>
      <w:r>
        <w:rPr>
          <w:rFonts w:ascii="Times New Roman"/>
          <w:b w:val="false"/>
          <w:i w:val="false"/>
          <w:color w:val="000000"/>
          <w:sz w:val="28"/>
        </w:rPr>
        <w:t xml:space="preserve"> пункта 3 изложить в следующей редакции:</w:t>
      </w:r>
    </w:p>
    <w:bookmarkEnd w:id="21"/>
    <w:bookmarkStart w:name="z33" w:id="22"/>
    <w:p>
      <w:pPr>
        <w:spacing w:after="0"/>
        <w:ind w:left="0"/>
        <w:jc w:val="both"/>
      </w:pPr>
      <w:r>
        <w:rPr>
          <w:rFonts w:ascii="Times New Roman"/>
          <w:b w:val="false"/>
          <w:i w:val="false"/>
          <w:color w:val="000000"/>
          <w:sz w:val="28"/>
        </w:rPr>
        <w:t>
      "2. дополнительное образование (в том числе с использованием дистанционного обучения и на выездных циклах), проводятся лицами, имеющими ученую степень доктора или кандидата наук, академическую степень доктора философии или магистра. Для проведения практических занятий допускается привлечение преподавателей из числа специалистов практического здравоохранения без ученой степени, но не более 50% от общего числа профессорско-преподавательского состава;".</w:t>
      </w:r>
    </w:p>
    <w:bookmarkEnd w:id="22"/>
    <w:bookmarkStart w:name="z34" w:id="23"/>
    <w:p>
      <w:pPr>
        <w:spacing w:after="0"/>
        <w:ind w:left="0"/>
        <w:jc w:val="both"/>
      </w:pPr>
      <w:r>
        <w:rPr>
          <w:rFonts w:ascii="Times New Roman"/>
          <w:b w:val="false"/>
          <w:i w:val="false"/>
          <w:color w:val="000000"/>
          <w:sz w:val="28"/>
        </w:rPr>
        <w:t>
      3.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23"/>
    <w:bookmarkStart w:name="z35" w:id="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
    <w:bookmarkStart w:name="z36" w:id="2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25"/>
    <w:bookmarkStart w:name="z37" w:id="2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26"/>
    <w:bookmarkStart w:name="z38" w:id="2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27"/>
    <w:bookmarkStart w:name="z39" w:id="28"/>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bookmarkStart w:name="z41" w:id="2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образования и науки</w:t>
      </w:r>
      <w:r>
        <w:br/>
      </w:r>
      <w:r>
        <w:rPr>
          <w:rFonts w:ascii="Times New Roman"/>
          <w:b w:val="false"/>
          <w:i w:val="false"/>
          <w:color w:val="000000"/>
          <w:sz w:val="28"/>
        </w:rPr>
        <w:t>Республики Казахстан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