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ec30" w14:textId="6c0e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26 марта 2015 года № 165 "Об утверждении стандартов оказания специальных социальных услуг в области социальной защиты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16 июня 2021 года № 213. Зарегистрирован в Министерстве юстиции Республики Казахстан 18 июня 2021 года № 23082. Утратил силу приказом Заместителя Премьер-Министра - Министра труда и социальной защиты населения Республики Казахстан от 29 июня 2023 года № 263.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29.06.2023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26 марта 2015 года № 165 "Об утверждении стандартов оказания специальных социальных услуг в области социальной защиты населения" (зарегистрирован в Реестре государственной регистрации нормативных правовых актов за № 11038)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в области социальной защиты населения в условиях стационара,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Решение о предоставлении услуг самостоятельного сопровождаемого проживания в отделение самостоятельного сопровождаемого проживания проектной мощностью от 6 до 30 мест (далее – Отделение) принимает организация стационарного типа, на основе комплексной оценки и мониторинга специалистов организации стационарного типа.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Противопоказанием к проживанию в Отделении является неспособность получателя услуг к самообслуживанию и (или) к самостоятельному передвижению и полной зависимости от других лиц, определенная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и определения потребности в специальных социальных услугах, утвержденными приказом Министра здравоохранения и социального развития Республики Казахстан от 19 февраля 2016 года № 134 (зарегистрирован в Реестре государственной регистрации нормативных правовых актов Республики Казахстан под № 13527).";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25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предоставление одежды, обуви, постельного белья, предметов личной гигиены, твердого инвентаря и технических вспомогательных (компенсаторных) средств и специальных средств передвижения в соответствии с минимальными нормами одежды, обуви, постельного белья, предметов личной гигиены, твердого инвентаря и технических вспомогательных (компенсаторных) средств и специальных средств передвижения, предоставляемых лицам, не имеющим инвалидность, по назначению врача, а также сроками их носки и использования для организаций стационарного типа согласно приложению 3 к настоящему Стандарту;";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34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проведение лечебно-трудовой деятельности осуществляется в специально организованных кабинетах (мастерских, теплицах, зимнем саду), на приусадебных участках и обеспечивает создание в организациях стационарного типа таких условий, которые позволят вовлечь получателей услуг в различные формы жизнедеятельности с учетом состояния их здоровья;";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в области социальной защиты населения в условиях полустационара, утвержденном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в области социальной защиты населения в условиях оказания услуг на дому, утвержденном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39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обеспечение социальных работников по уходу за престарелыми и инвалидами униформой, средствами индивидуальной защиты (одноразовые маски и перчатки).";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Аукенова Е.М.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1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1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2021 года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социальных услуг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защиты населения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стационара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МЕДИЦИНСКАЯ КАРТА</w:t>
      </w:r>
    </w:p>
    <w:bookmarkEnd w:id="18"/>
    <w:p>
      <w:pPr>
        <w:spacing w:after="0"/>
        <w:ind w:left="0"/>
        <w:jc w:val="both"/>
      </w:pPr>
      <w:bookmarkStart w:name="z34" w:id="19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медицинской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(при наличии)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рождения "____" _________ 20 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Домашний адрес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Краткий анамнез (сведения о перенесенных заболеваниях; непереносимости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лекарственных препаратов, пищевых продуктов и так далее):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Медицинский осмотр (с указанием основного и сопутствующего диагноза,  наличия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осложнений):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невропатолог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психиатр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дерматовенеролог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фтизиатр (наличие данных флюорографии обязательно)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терапевт/педиатр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заключение об эпидемиологическом окружении: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показаниям (при диспансерном учете):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эндокринолог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кардиолог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ортопед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нарколог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онколог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гинеколог (уролог)____________________________________________________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хирург______________________________________________________________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окулист______________________________________________________________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отоларинголог________________________________________________________</w:t>
      </w:r>
    </w:p>
    <w:p>
      <w:pPr>
        <w:spacing w:after="0"/>
        <w:ind w:left="0"/>
        <w:jc w:val="both"/>
      </w:pPr>
      <w:bookmarkStart w:name="z35" w:id="20"/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лабораторных исследований: общий анализ крови 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(дата, результат)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анализ крови на ВИЧ-инфекцию 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результат)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анализ крови на сифилис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общий анализ мочи 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результат)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паразитологическое исследование фекалий на яйца гельминтов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результат)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бактериологическое исследование фекалий на кишечную палочку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результат)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лабораторное обследование на менингококковую инфекцию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результат)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лиц, старше 18 лет с психоневрологическими заболеваниями: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вагинальный мазок у женщин 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результат)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уретральный мазок у мужчин 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результат) </w:t>
      </w:r>
    </w:p>
    <w:p>
      <w:pPr>
        <w:spacing w:after="0"/>
        <w:ind w:left="0"/>
        <w:jc w:val="both"/>
      </w:pPr>
      <w:bookmarkStart w:name="z36" w:id="21"/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председателя врачебно-консультативной комиссии: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(имеются ли медицинские противопоказания для пребывания в организации стационарного типа)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</w:t>
      </w:r>
    </w:p>
    <w:bookmarkEnd w:id="22"/>
    <w:p>
      <w:pPr>
        <w:spacing w:after="0"/>
        <w:ind w:left="0"/>
        <w:jc w:val="both"/>
      </w:pPr>
      <w:bookmarkStart w:name="z38" w:id="23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медицинской организации: ________________________________  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 (при наличии), подпись) 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___" _________ 20___ года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2021 года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социальных услуг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защиты населения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стационара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одежды, обуви, постельного белья, предметов личной гигиены, твердого инвентаря и технических вспомогательных (компенсаторных) средств и специальных средств передвижения, предоставляемых лицам, не имеющим инвалидность, по назначению врача, а также сроки их носки и использования для организаций стационарного типа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и детям с нарушениями 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старше восемнадцати лет, инвалидам и престарелым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(год)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(год)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Постельное белье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(в том числе противопролежный матрац)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3/2 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вафельное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махровое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для комнат (при необходимости)**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Скатерть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для стола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Санитарно-гигиенические предметы**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Клеенка, прорезиненная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квартал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женские впитывающие (при менструальном цикле)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ежедневные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урологические (по рекомендации врача)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месяц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Подгузники по назначению врача: инвалидам в дополнение к нормам согласно ИПР; престарелым, находящимся в палате (отделений) паллиативной помощи, не имеющих ИПР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в день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вспомогательные (компенсаторные) средства и специальные средства передвижения престарелым, не имеющим инвалидность, по назначению врача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Костыли, трости, ходунки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Бандажи, лечебные пояса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Слуховые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Кресла-коляски комнатные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Кресла-коляски прогулочные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Впитывающие простыни (пеленки)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</w:t>
            </w:r>
          </w:p>
        </w:tc>
      </w:tr>
    </w:tbl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пункте 4 – первая цифра указывает срок использования для общего отделения, вторая цифра – для тяжелобольных;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**нормативы предметов для комнат (при необходимости) и санитарно-гигиенических предметов распространяются только на детей, лиц старше восемнадцати лет, инвалидов и престарелых, находящихся в палате (отделений) паллиативной помощи, не имеющих ИПР.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стационарного типа детям, лицам старше восемнадцати лет, инвалидам и престарелым одежда и обувь предоставляются в следующих объемах: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(с психоневрологическими патологиями)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старше восемнадцати лет, инвалидам и престарелым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(год)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(год)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или куртка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или ветровка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из шерстяных тканей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из хлопчатобумажных тканей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или джинсы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3/4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Платье, сарафан или халат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3/4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из шерстяных тканей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из хлопчатобумажных тканей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3/4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из хлопчатобумажных тканей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Свитер, жакет, джемпер, кофта или жилет из трикотажного полотна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верхняя из хлопчатобумажных тканей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3/4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3/4 **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или панталоны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6/4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4/8 **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ночная или пижама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2/3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2/3 **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туалета из хлопчатобумажных тканей и эластичного трикотажного полотна (бюстгальтер)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Кальсоны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платочно-шарфовые и головные уборы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или берет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Панама, фуражка или кепи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головной женский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Тюбетейка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или варежки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шерстяной (полушерстяной)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вязаная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носочно-чулочные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6/12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12/10**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зимние или обувь из войлока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демисезонные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или туфли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Босоножки или сандалии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комнатные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3/4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* в пунктах 6, 7, 9, 14, 15, 16, 31, 41 первая цифра указывает норму носки для детей до четырнадцати лет, вторая цифра – для детей от четырнадцати до восемнадцати лет;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** в пунктах 14, 15, 16, 31 для взрослых первая цифра указывает норму носки для мужчин, вторая – для женщин.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стационарного типа детям, лицам старше восемнадцати лет, инвалидам и престарелым твердый инвентарь предоставляются в следующих объемах: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и детям с нарушениями 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старше восемнадцати лет, инвалидам и престарелым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(год)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(год)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многофункциональная (по рекомендации врача)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2021 года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социальных услуг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защиты населения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полустационара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МЕДИЦИНСКАЯ КАРТА</w:t>
      </w:r>
    </w:p>
    <w:bookmarkEnd w:id="34"/>
    <w:p>
      <w:pPr>
        <w:spacing w:after="0"/>
        <w:ind w:left="0"/>
        <w:jc w:val="both"/>
      </w:pPr>
      <w:bookmarkStart w:name="z55" w:id="35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медицинской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(при наличии)__________________________________________________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рождения "___" ______ 20 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Домашний адрес_____________________________________________________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Краткий анамнез (сведения о перенесенных заболеваниях, непереносимости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лекарственных препаратов, пищевых продуктов и так далее):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Медицинский осмотр (с указанием основного и сопутствующего диагноза, наличия осложнений):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невропатолог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психиатр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дерматовенеролог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фтизиатр (наличие данные флюорографии обязательно)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терапевт/педиатр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заключение об эпидемиологическом окружении: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показаниям (при диспансерном учете):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эндокринолог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кардиолог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ортопед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нарколог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онколог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гинеколог (уролог)____________________________________________________</w:t>
      </w:r>
    </w:p>
    <w:p>
      <w:pPr>
        <w:spacing w:after="0"/>
        <w:ind w:left="0"/>
        <w:jc w:val="both"/>
      </w:pPr>
      <w:bookmarkStart w:name="z56" w:id="36"/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лабораторных исследований: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общий анализ крови 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результат)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анализ крови на ВИЧ-инфекцию 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результат)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анализ крови на сифилис 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результат)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общий анализ мочи 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результат)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паразитологическое исследование фекалий на яйца гельминтов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результат)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бактериологическое исследование фекалий на кишечную палочку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результат)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лабораторное обследование на менингококковую инфекцию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результат)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лиц, старше 18 лет с психоневрологическими заболеваниями: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вагинальный мазок у женщин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результат)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уретральный мазок у мужчин 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результат) </w:t>
      </w:r>
    </w:p>
    <w:p>
      <w:pPr>
        <w:spacing w:after="0"/>
        <w:ind w:left="0"/>
        <w:jc w:val="both"/>
      </w:pPr>
      <w:bookmarkStart w:name="z57" w:id="37"/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председателя врачебно-консультативной комиссии: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(имеются ли медицинские противопоказания для пребывания в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полустационарного типа) </w:t>
      </w:r>
    </w:p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bookmarkEnd w:id="38"/>
    <w:p>
      <w:pPr>
        <w:spacing w:after="0"/>
        <w:ind w:left="0"/>
        <w:jc w:val="both"/>
      </w:pPr>
      <w:bookmarkStart w:name="z59" w:id="39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медицинской организации: ________________________ ________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 (при наличии), подпись) </w:t>
      </w:r>
    </w:p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Дата" ___" _________ 20___ года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2021 года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социальных услуг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защиты населения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оказания услуг на дому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МЕДИЦИНСКАЯ КАРТА</w:t>
      </w:r>
    </w:p>
    <w:bookmarkEnd w:id="41"/>
    <w:p>
      <w:pPr>
        <w:spacing w:after="0"/>
        <w:ind w:left="0"/>
        <w:jc w:val="both"/>
      </w:pPr>
      <w:bookmarkStart w:name="z65" w:id="4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медицинской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(при наличии)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рождения "___" ______ 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Домашний адрес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Краткий анамнез (сведения о перенесенных заболеваниях; непереносимости лекарственных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препаратов, пищевых продуктов и так далее):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Медицинский осмотр (с указанием основного и сопутствующего диагноза, наличия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осложнений):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невропатолог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психиатр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дерматовенеролог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фтизиатр (наличие данные флюорографии обязательно)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терапевт/педиатр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заключение об эпидемиологическом окружении: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bookmarkStart w:name="z66" w:id="43"/>
      <w:r>
        <w:rPr>
          <w:rFonts w:ascii="Times New Roman"/>
          <w:b w:val="false"/>
          <w:i w:val="false"/>
          <w:color w:val="000000"/>
          <w:sz w:val="28"/>
        </w:rPr>
        <w:t>
      Результаты лабораторных исследований: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общий анализ крови 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результат)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общий анализ мочи 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результат)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бактериологическое исследование фекалий на кишечную палочку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результат) </w:t>
      </w:r>
    </w:p>
    <w:p>
      <w:pPr>
        <w:spacing w:after="0"/>
        <w:ind w:left="0"/>
        <w:jc w:val="both"/>
      </w:pPr>
      <w:bookmarkStart w:name="z67" w:id="44"/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председателя врачебно-консультативной комиссии: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(имеются ли медицинские противопоказания для пребывания в организации надомного обслуживания) </w:t>
      </w:r>
    </w:p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bookmarkEnd w:id="45"/>
    <w:p>
      <w:pPr>
        <w:spacing w:after="0"/>
        <w:ind w:left="0"/>
        <w:jc w:val="both"/>
      </w:pPr>
      <w:bookmarkStart w:name="z69" w:id="46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медицинской организации: ____________________________________ 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 (при наличии), подпись) </w:t>
      </w:r>
    </w:p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 20__ года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