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9ee7" w14:textId="2d6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июня 2021 года № 186. Зарегистрирован в Министерстве юстиции Республики Казахстан 19 июня 2021 года № 23100. Утратил силу приказом и.о. Министра сельского хозяйства Республики Казахстан от 22 апреля 2025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22.04.2025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 (зарегистрирован в Реестре государственной регистрации нормативных правовых актов № 13424)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расхода материалов на лабораторно-диагностические исследования заболеваний животных,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26, 27 и 28,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МРС, буйволов,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лошадей, верблюдов и морских свинок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МРС, буйволов,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43, 44, 45, 46, 47 и 48,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(титр не менее на четыре креста)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 и 51,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 и 53,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роз бенгал антиген для КРС, лошадей, верблюдов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55-1 и 55-2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 для промывания смесителя РБП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промывания смесителя РБП 0,5 % раствора)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краски и смывки)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 и 68,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зелень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69, 70 и 71,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108 и 109,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85 изложить в следующей редакции, текст на государственном языке не меняется: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85. Титрация, гемотоксичность, антикомплементарность в реакции связывания комплемента";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376,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Учитывая фабричные расфасовки диагностических материалов, а также непредвиденные естественные технологические потери при использовании их в работе, транспортировке и хранении допускается увеличение приведенных выше норм расхода диагностикумов в пределах 10 процентов.".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