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1486" w14:textId="9461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минимального размера уставного капитала коллекторского агентства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14 июня 2021 года № 73. Зарегистрировано в Министерстве юстиции Республики Казахстан 19 июня 2021 года № 23101.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1 января 2022 года.</w:t>
      </w:r>
    </w:p>
    <w:bookmarkStart w:name="z5" w:id="0"/>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 коллекторской деятельности"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1. Установить минимальный размер уставного капитала для коллекторского агентства в следующем размере:</w:t>
      </w:r>
    </w:p>
    <w:bookmarkEnd w:id="1"/>
    <w:bookmarkStart w:name="z14" w:id="2"/>
    <w:p>
      <w:pPr>
        <w:spacing w:after="0"/>
        <w:ind w:left="0"/>
        <w:jc w:val="both"/>
      </w:pPr>
      <w:r>
        <w:rPr>
          <w:rFonts w:ascii="Times New Roman"/>
          <w:b w:val="false"/>
          <w:i w:val="false"/>
          <w:color w:val="000000"/>
          <w:sz w:val="28"/>
        </w:rPr>
        <w:t>
      для коллекторского агентства, приобретающего права (требования) по договорам банковского займа и (или) договорам о предоставлении микрокредита - 100 000 000 (сто миллионов) тенге;</w:t>
      </w:r>
    </w:p>
    <w:bookmarkEnd w:id="2"/>
    <w:bookmarkStart w:name="z15" w:id="3"/>
    <w:p>
      <w:pPr>
        <w:spacing w:after="0"/>
        <w:ind w:left="0"/>
        <w:jc w:val="both"/>
      </w:pPr>
      <w:r>
        <w:rPr>
          <w:rFonts w:ascii="Times New Roman"/>
          <w:b w:val="false"/>
          <w:i w:val="false"/>
          <w:color w:val="000000"/>
          <w:sz w:val="28"/>
        </w:rPr>
        <w:t>
      для коллекторского агентства, прошедшего учетную регистрацию в уполномоченном органе по регулированию, контролю и надзору финансового рынка и финансовых организаций (далее – уполномоченный орган) до введения в действие настоящего постановления и приобретающего права (требования) по договорам банковского займа и (или) договорам о предоставлении микрокредита:</w:t>
      </w:r>
    </w:p>
    <w:bookmarkEnd w:id="3"/>
    <w:bookmarkStart w:name="z16" w:id="4"/>
    <w:p>
      <w:pPr>
        <w:spacing w:after="0"/>
        <w:ind w:left="0"/>
        <w:jc w:val="both"/>
      </w:pPr>
      <w:r>
        <w:rPr>
          <w:rFonts w:ascii="Times New Roman"/>
          <w:b w:val="false"/>
          <w:i w:val="false"/>
          <w:color w:val="000000"/>
          <w:sz w:val="28"/>
        </w:rPr>
        <w:t>
      с 1 января 2022 года – 10 000 000 (десять миллионов) тенге;</w:t>
      </w:r>
    </w:p>
    <w:bookmarkEnd w:id="4"/>
    <w:bookmarkStart w:name="z17" w:id="5"/>
    <w:p>
      <w:pPr>
        <w:spacing w:after="0"/>
        <w:ind w:left="0"/>
        <w:jc w:val="both"/>
      </w:pPr>
      <w:r>
        <w:rPr>
          <w:rFonts w:ascii="Times New Roman"/>
          <w:b w:val="false"/>
          <w:i w:val="false"/>
          <w:color w:val="000000"/>
          <w:sz w:val="28"/>
        </w:rPr>
        <w:t>
      с 1 июля 2022 года – 30 000 000 (тридцать миллионов) тенге;</w:t>
      </w:r>
    </w:p>
    <w:bookmarkEnd w:id="5"/>
    <w:bookmarkStart w:name="z18" w:id="6"/>
    <w:p>
      <w:pPr>
        <w:spacing w:after="0"/>
        <w:ind w:left="0"/>
        <w:jc w:val="both"/>
      </w:pPr>
      <w:r>
        <w:rPr>
          <w:rFonts w:ascii="Times New Roman"/>
          <w:b w:val="false"/>
          <w:i w:val="false"/>
          <w:color w:val="000000"/>
          <w:sz w:val="28"/>
        </w:rPr>
        <w:t>
      с 1 января 2023 года – 50 000 000 (пятьдесят миллионов) тенге;</w:t>
      </w:r>
    </w:p>
    <w:bookmarkEnd w:id="6"/>
    <w:bookmarkStart w:name="z19" w:id="7"/>
    <w:p>
      <w:pPr>
        <w:spacing w:after="0"/>
        <w:ind w:left="0"/>
        <w:jc w:val="both"/>
      </w:pPr>
      <w:r>
        <w:rPr>
          <w:rFonts w:ascii="Times New Roman"/>
          <w:b w:val="false"/>
          <w:i w:val="false"/>
          <w:color w:val="000000"/>
          <w:sz w:val="28"/>
        </w:rPr>
        <w:t>
      с 1 января 2024 года – 100 000 000 (сто миллионов) тенге;</w:t>
      </w:r>
    </w:p>
    <w:bookmarkEnd w:id="7"/>
    <w:bookmarkStart w:name="z20" w:id="8"/>
    <w:p>
      <w:pPr>
        <w:spacing w:after="0"/>
        <w:ind w:left="0"/>
        <w:jc w:val="both"/>
      </w:pPr>
      <w:r>
        <w:rPr>
          <w:rFonts w:ascii="Times New Roman"/>
          <w:b w:val="false"/>
          <w:i w:val="false"/>
          <w:color w:val="000000"/>
          <w:sz w:val="28"/>
        </w:rPr>
        <w:t>
      для коллекторского агентства, осуществляющего исключительно коллекторскую деятельность, - 50 000 000 (пятьдесят миллионов) тенге;</w:t>
      </w:r>
    </w:p>
    <w:bookmarkEnd w:id="8"/>
    <w:bookmarkStart w:name="z21" w:id="9"/>
    <w:p>
      <w:pPr>
        <w:spacing w:after="0"/>
        <w:ind w:left="0"/>
        <w:jc w:val="both"/>
      </w:pPr>
      <w:r>
        <w:rPr>
          <w:rFonts w:ascii="Times New Roman"/>
          <w:b w:val="false"/>
          <w:i w:val="false"/>
          <w:color w:val="000000"/>
          <w:sz w:val="28"/>
        </w:rPr>
        <w:t>
      для коллекторского агентства, прошедшего учетную регистрацию в уполномоченном органе до введения в действие настоящего постановления и осуществляющего исключительно коллекторскую деятельность:</w:t>
      </w:r>
    </w:p>
    <w:bookmarkEnd w:id="9"/>
    <w:bookmarkStart w:name="z22" w:id="10"/>
    <w:p>
      <w:pPr>
        <w:spacing w:after="0"/>
        <w:ind w:left="0"/>
        <w:jc w:val="both"/>
      </w:pPr>
      <w:r>
        <w:rPr>
          <w:rFonts w:ascii="Times New Roman"/>
          <w:b w:val="false"/>
          <w:i w:val="false"/>
          <w:color w:val="000000"/>
          <w:sz w:val="28"/>
        </w:rPr>
        <w:t>
      с 1 января 2022 года – 10 000 000 (десять миллионов) тенге;</w:t>
      </w:r>
    </w:p>
    <w:bookmarkEnd w:id="10"/>
    <w:bookmarkStart w:name="z23" w:id="11"/>
    <w:p>
      <w:pPr>
        <w:spacing w:after="0"/>
        <w:ind w:left="0"/>
        <w:jc w:val="both"/>
      </w:pPr>
      <w:r>
        <w:rPr>
          <w:rFonts w:ascii="Times New Roman"/>
          <w:b w:val="false"/>
          <w:i w:val="false"/>
          <w:color w:val="000000"/>
          <w:sz w:val="28"/>
        </w:rPr>
        <w:t>
      с 1 июля 2022 года – 30 000 000 (тридцать миллионов) тенге;</w:t>
      </w:r>
    </w:p>
    <w:bookmarkEnd w:id="11"/>
    <w:bookmarkStart w:name="z24" w:id="12"/>
    <w:p>
      <w:pPr>
        <w:spacing w:after="0"/>
        <w:ind w:left="0"/>
        <w:jc w:val="both"/>
      </w:pPr>
      <w:r>
        <w:rPr>
          <w:rFonts w:ascii="Times New Roman"/>
          <w:b w:val="false"/>
          <w:i w:val="false"/>
          <w:color w:val="000000"/>
          <w:sz w:val="28"/>
        </w:rPr>
        <w:t>
      с 1 января 2023 года – 50 000 000 (пятьдесят миллионов) тенге.</w:t>
      </w:r>
    </w:p>
    <w:bookmarkEnd w:id="12"/>
    <w:bookmarkStart w:name="z25" w:id="13"/>
    <w:p>
      <w:pPr>
        <w:spacing w:after="0"/>
        <w:ind w:left="0"/>
        <w:jc w:val="both"/>
      </w:pPr>
      <w:r>
        <w:rPr>
          <w:rFonts w:ascii="Times New Roman"/>
          <w:b w:val="false"/>
          <w:i w:val="false"/>
          <w:color w:val="000000"/>
          <w:sz w:val="28"/>
        </w:rPr>
        <w:t>
      Уставный капитал коллекторского агентства составляет сумму, рассчитываемую как активы коллекторского агентства за вычетом обязательств.</w:t>
      </w:r>
    </w:p>
    <w:bookmarkEnd w:id="13"/>
    <w:bookmarkStart w:name="z26" w:id="14"/>
    <w:p>
      <w:pPr>
        <w:spacing w:after="0"/>
        <w:ind w:left="0"/>
        <w:jc w:val="both"/>
      </w:pPr>
      <w:r>
        <w:rPr>
          <w:rFonts w:ascii="Times New Roman"/>
          <w:b w:val="false"/>
          <w:i w:val="false"/>
          <w:color w:val="000000"/>
          <w:sz w:val="28"/>
        </w:rPr>
        <w:t>
      В целях подтверждения оплаты минимального размера уставного капитала создаваемого коллекторского агентства к моменту его государственной регистрации (перерегистрации) коллекторское агентство представляет следующие документы: документ банка второго уровня (в том числе выписка о движении денег по банковским счетам клиента), подтверждающий зачисление на банковский счет денег в качестве взноса в уставный капитал коллекторского агентства, и выданный не ранее 30 (тридцати) календарных дней до даты обращения для прохождения учетной регистрации и, при наличии, реестр участников хозяйственного товарищества либо выписка из него, выданная профессиональным участником рынка ценных бумаг, осуществляющим деятельность по ведению системы реестров держателей ценных бумаг.</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30.04.2024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5"/>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15"/>
    <w:bookmarkStart w:name="z8" w:id="1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6"/>
    <w:bookmarkStart w:name="z9" w:id="1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7"/>
    <w:bookmarkStart w:name="z10" w:id="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w:t>
      </w:r>
    </w:p>
    <w:bookmarkEnd w:id="18"/>
    <w:bookmarkStart w:name="z11" w:id="19"/>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9"/>
    <w:bookmarkStart w:name="z12" w:id="20"/>
    <w:p>
      <w:pPr>
        <w:spacing w:after="0"/>
        <w:ind w:left="0"/>
        <w:jc w:val="both"/>
      </w:pPr>
      <w:r>
        <w:rPr>
          <w:rFonts w:ascii="Times New Roman"/>
          <w:b w:val="false"/>
          <w:i w:val="false"/>
          <w:color w:val="000000"/>
          <w:sz w:val="28"/>
        </w:rPr>
        <w:t>
      4. Настоящее постановление вводится в действие с 1 января 2022 года и подлежит официальному опубликованию.</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w:t>
            </w:r>
          </w:p>
          <w:p>
            <w:pPr>
              <w:spacing w:after="20"/>
              <w:ind w:left="20"/>
              <w:jc w:val="both"/>
            </w:pPr>
          </w:p>
          <w:p>
            <w:pPr>
              <w:spacing w:after="20"/>
              <w:ind w:left="20"/>
              <w:jc w:val="both"/>
            </w:pPr>
            <w:r>
              <w:rPr>
                <w:rFonts w:ascii="Times New Roman"/>
                <w:b w:val="false"/>
                <w:i/>
                <w:color w:val="000000"/>
                <w:sz w:val="20"/>
              </w:rPr>
              <w:t xml:space="preserve">Республики Казахстан по </w:t>
            </w:r>
          </w:p>
          <w:p>
            <w:pPr>
              <w:spacing w:after="0"/>
              <w:ind w:left="0"/>
              <w:jc w:val="left"/>
            </w:pPr>
          </w:p>
          <w:p>
            <w:pPr>
              <w:spacing w:after="20"/>
              <w:ind w:left="20"/>
              <w:jc w:val="both"/>
            </w:pPr>
            <w:r>
              <w:rPr>
                <w:rFonts w:ascii="Times New Roman"/>
                <w:b w:val="false"/>
                <w:i/>
                <w:color w:val="000000"/>
                <w:sz w:val="20"/>
              </w:rPr>
              <w:t xml:space="preserve">регулированию 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