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4233" w14:textId="6044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15 декабря 2020 года № ҚР ДСМ-272/2020 "Об утверждении правил и условий проведения вспомогательных репродуктивных методов и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июня 2021 года № ҚР ДСМ-52. Зарегистрирован в Министерстве юстиции Республики Казахстан 22 июня 2021 года № 23144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ДСМ-272/2020 "Об утверждении правил и условий проведения вспомогательных репродуктивных методов и технологий" (зарегистрирован в Реестре государственной регистрации нормативных правовых актов под № 21816)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вспомогательных репродуктивных методов и технологий,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Термины и определения, используемые в настоящих Правилах и условиях: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бесплодие – заболевание, характеризующееся невозможностью установления клинической беременности после 12 месяцев регулярных незащищенных половых актов или вследствие нарушения способности человека воспроизводить потомство как личность, так и со своим (своей) партнером (партнершей);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гистероскопия– метод малоинвазивного обследования полости матки при помощи гистероскопа, с последующим проведением диагностических и оперативных манипуляций;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клеток, эмбрионов), а также изъятие органов (части органа) и (или) тканей (части ткани) для трансплантации к реципиенту;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донорская функция – добровольное прохождение донором медицинского обследования и выполнение аллогенной донации крови и ее компонентов;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вспомогательные репродуктивные методы и технологии (далее - ВРТ) – методы лечения бесплодия (искусственная инсеминация (далее- ИИ), искусственное оплодотворение (далее-ИО)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репродуктивное здоровье – здоровье человека, отражающее его способность к воспроизводству полноценного потомства;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суррогатное материнство – вынашивание и рождение ребенка (детей), включая случаи преждевременных родов, по договору между суррогатной матерью и супругами с выплатой вознаграждения;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суррогатного материнства – нотариально удостоверенное письменное соглашение между лицами, состоящими в браке (супружестве) и желающими иметь ребенка, и женщиной, давшей свое согласие на вынашивание и рождение ребенка путем применения вспомогательных репродуктивных методов и технологий;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азооспермии – отсутствие сперматозоидов в эякуляте;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эпидидимит – воспаление придатка семенника, характеризующееся воспалительным процессом, гиперемией, припухлостью и отҰчностью в области мошонки;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кариотип – совокупность признаков (число, размеры, форма и т. д.) полного набора хромосом, присущая клеткам данного биологического вида (видовой кариотип), данного организма (индивидуальный кариотип) или линии (клона) клеток;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маркерные хромосомы – точно идентифицируемая хромосома по параметрам дифференциального окрашивания, по наличию вторичной перетяжки или спутника и другим характерным признакам.";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Женщина и мужчина, состоящие в браке, при наличии информированного добровольного письменного обоюдного согласия, получают лечение бесплодия в организациях здравоохранения, безопасными и эффективными методами, в том числе с использованием ВРТ, с получением полной и исчерпывающей информации об их эффективности, оптимальных сроках применения, о возможных осложнениях, медицинских и правовых последствиях и иных сведений, касающихся их воздействия на организм. При совместном обращении женщины и мужчины, состоящих в браке, сперма полового партнера не подвергается криоконсервации по его согласию.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Женщина, не состоящая в браке, получает лечение бесплодия в организациях здравоохранения, безопасными и эффективными методами, в том числе с использованием ВРТ, с получением полной и исчерпывающей информации об их эффективности, оптимальных сроках применения, о возможных осложнениях, медицинских и правовых последствиях и иных сведений, касающихся их воздействия на организм. При совместном обращении женщины или мужчины, не состоящих в браке, сперма полового партнера не подвергается криоконсервации по его согласию.";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Медицинская помощь в системе ОСМС предусматривает процедуру ВРТ – цикл, в котором последовательно следуют проведение стимуляции суперовуляции, трансвагинальная пункция яичников, забор яйцеклетки, инсеминация ооцита (ооцитов) или инъекцию сперматозоида в цитоплазму ооцита (далее – ИКСИ), культивирование эмбрионов in vitro (в пробирке), имплантация эмбрионов, включая перенос криоконсервированных эмбрионов, в тех случаях, когда отсроченный перенос, связанный с наличием высоких рисков и факторов, снижающих результативность ИО при переносе эмбрионов в стимулированном цикле (гиперплазия эндометрия на фоне стимуляции овуляции, гипоплазия эндометрия, синдром гиперстимуляции яичников и факторы, при которых имплантация эмбрионов в стимулированном цикле противопоказаны), при острых воспалительных заболеваниях любой локализации.";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Критериями отбора для проведения процедуры ИО в системе ОСМС являются: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женщины репродуктивного возраста, с нормальным соматическим, эндокринным статусом, в том числе удовлетворительным овариальным резервом, характеризующимся наличием не менее 2 факторов из следующих: антимюллеровский гормон (далее – АМГ) больше 1,0 нанограмм/миллилитр, фолликулостимулирующий гормон (далее – ФСГ) меньше 12 (на 2-5 день цикла), количество антральных фолликулов не меньше 3 (трех) (на 2-5 день цикла) в каждом яичнике или 6 антральных фолликулов, в случае наличия единственного яичника;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факторов снижения результативности наступления беременности (аномалии развития внутренних половых органов, препятствующие имплантации и развитию беременности, гидро (сактосальпингсы), синехии полости матки, эндометриоз, кисты яичников, необтурационная азооспермия);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показаниям в системе ОСМС возможно проведение процедуры ВРТ с донорскими половыми клетками и суррогатного материнства при условии оплаты донорских клеток и услуг суррогатной матери пациентами самостоятельно за счет собственных средств (отсутствие детородного органа и (или) наличие медицинских противопоказаний для вынашивания плода);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бесплодие, обусловленное мужским фактором (по определению: олигозооспермия – снижение концентрации сперматозоидов менее 15 миллион/миллилитр; астенозооспермия – прогрессивно подвижные (класс А+В) от 5% 1 миллилитра до 32% в 1 миллилитр эякулята; тератозооспермия – от 1% до 4% сперматозоидов нормального строения; сочетанная патология спермы (различное сочетание изменений в концентрации, подвижности и строения сперматозоидов, снижающих оплодотворяющую способность спермы); наличие антиспермальных антител в эякуляте (MAР-тест более 50%), препятствуют естественному оплодотворению в случаях нормальной концентрации сперматозоидов.";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Проведение процедуры ИО в системе ОСМС при обструктивной форме азооспермии (агенезии семявыводящих путей, хроническом двухстороннем обструктивном эпидидимите) допускается при удовлетворительных анализах ФСГ и кариотипа.";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бесплодие, обусловленное эндометриозом органов малого таза, при безуспешности применения консервативных методов лечения в течение 6 – 12 месяцев;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бесплодие неясного генеза и при неэффективности его консервативного лечения;";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врожденные пороки развития, приобретҰнные деформации полости матки (препятствующие имплантации (переносу) эмбрионов и развитию беременности);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доброкачественные опухоли яичников, требующие оперативного лечения и (или) препятствующие забору ооцита (ооцитов);";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ИИ проводится путем введения спермы в цервикальный канал, в полость матки, во влагалище.";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ИИ со стороны женщины не проводится при следующих противопоказаниях: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соматические и психические заболевания, имеющие противопоказания для вынашивания беременности;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пороки развития, приобретенные деформации полости матки, препятствующие имплантации (переносу) эмбрионов и развитию беременности;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доброкачественные опухоли яичников, требующие оперативного лечения и (или) препятствующие забору ооцита (ооцитов);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гиперпластические процессы эндометрия;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доброкачественные опухоли матки, требующие оперативного лечения и (или) препятствующие имплантации (переносу) эмбрионов и развитию беременности;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 воспалительные заболевания любой локализации;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злокачественные новообразования любой локализации (исключение составляют случаи, при которых показано проведение забора ооцитов перед химио и лучевой терапией, по заключению мультидисциплинарной группы специалистов о проведении стимуляции суперовуляции).";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Преимплантационное генетическое тестирование";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Преимплантационное генетическое тестирование (далее – ПГТ) криоконсервированных эмбрионов производится по желанию пациентов или по показаниям: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привычным невынашиванием беременности, с двумя и более неразвивающимися беременностями, самопроизвольными абортами;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старшей возрастной группы (возраст женщины 37 лет и старше);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двух и более неудачных попыток ВРТ;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тяжелыми формами мужского бесплодия;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высоким риском наследования заболеваний, связанных с полом;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моногенными заболеваниями, носителями моногенных заболеваний, при условии наличия их молекулярно-генетической диагностики;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у родителей (или у одного из них) уже есть ребенок с патологиями;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парам с нарушением кариотипов (у одного из супругов), с мозаичными вариантами хромосомных синдромов, носителям всех видов сбалансированных структурных перестроек, маркерных хромосом;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резус конфликте у родителей для определения эмбриона с подходящим резус-фактором с будущей матерью.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ПГТ проводится с целью определения геномных, хромосомных и моногенных дефектов у эмбрионов. Преимплантационное генетическое тестирование анеуплоидий (ПГТ-А) определяет геномные и количественные изменения хромосом (полиплоидии, анеуплоидии). Преимплантационное генетическое тестирование структурных перестроек (ПГТ-СП) определяет структуру хромосом (делеции, дупликации, транслокации, инверсии). Преимплантационное генетическое тестирование моногенных заболеваний (ПГТ-М) выявляет мутации, связанные с моногенными заболеваниями (аутосомно-доминантные, аутосомно-рецессивные, сцепленные с полом).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Генетические исследования проводятся на полярных тельцах ооцитов, ядрах бластомеров эмбриона и клетках трофэктодермы бластоцисты. При проведении ПГТ информирование пациентов о половой принадлежности эмбрионов осуществляется при наличии риска хромосомных аномалий, связанных с половыми хромосомами.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Диагностика проводится с использованием методов флуоресцентной гибридизации in sita (FISH), сравнительной геномной гибридизации (CGH), полимеразной цепной реакции (PCR) и с применением методов секвенирования нового поколения (NGS).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ПГТ не является альтернативой инвазивной пренатальной диагностике и в дальнейшем допускается ее проведение для уточнения генетического диагноза внутриутробного плода.";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цитологическое исследование мазка из шейки матки (срок действия – 12 месяцев);";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УЗИ молочных желез, УЗИ брюшной полости и УЗИ почек (срок действия – 12 месяцев);";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УЗИ щитовидной железы (срок действия – 12 месяцев);";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Женщинам, имеющим тяжелые соматические заболевания, перед процедурой ИО требуется заключение врачебно-консультационной комиссии по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Объем обследования суррогатных матерей: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ультразвуковое исследование гинекологическое (трансвагинальное) (перед каждой процедурой);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группы крови и резус-фактора (однократно);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анализ крови на анализаторе с дифференцировкой 5 классов клеток и измерением скорости оседания эритроцитов (далее – СОЭ) в крови методом Вестергрена (перед каждой процедурой);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мочи общеклиническое (общий анализ мочи) (перед каждой процедурой);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антител к HBsAg вируса гепатита B в сыворотке крови иммуноферментным методом (далее – ИФА метод) (срок действия – 3 месяца);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суммарных антител к вирусу гепатита C в сыворотке крови ИФА-методом (срок действия – 3 месяца);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постановка реакции Вассермана в сыворотке крови (срок действия – 3 месяца);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суммарных антител к ВИЧ – 1, 2 и антигена p24 в сыворотке крови ИФА-методом (срок действия – 3 месяца);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степени чистоты гинекологического мазка (срок действия – 10 дней);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цитологическое исследование мазка из шейки матки (срок действия – 12 месяцев);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консультация терапевта о состоянии здоровья и допустимости проведения экстракорпорального оплодотворения и вынашивания беременности с предоставлением заключения (срок действия – 6 месяцев);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определение Ig М к возбудителю Chlamydia trachomatis (хламидиа трахоматис) в биологическом материале (срок действия – 3 месяца); обнаружение Toxoplasma gondii (токсоплазма гондии) в биологическом материале методом полимеразной цепной реакции (далее – ПЦР) качественное, обнаружение цитомегаловируса (ВПГ-V) в биологическом материале методом ПЦР качественное, обнаружение вирус простого герпеса 1 и 2 типов в биологическом материале методом ПЦР качественное, обнаружение Trichomonas vaginalis (трихомонасвагиналис) в биологическом материале методом ПЦР, обнаружение Neisseriagonorrhoeae (нейссерия гонококкае) в биологическом материале методом ПЦР (срок действия – 3 месяца);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Ig G, М к возбудителю краснухи в сыворотке крови ИФА – методом (однократно при отсутствии подтверждающих данных о прививке, либо перенесенном заболеваний) (срок действия – 3 месяца);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тиреотропного гормона (далее – ТТГ) в сыворотке крови ИФА-методом (срок действия – 6 месяцев);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пролактина в сыворотке крови ИФА-методом (срок действия – 6 месяцев);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тестостерона в сыворотке крови ИФА-методом (срок действия 6 – месяцев);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биохимический анализ крови (определение аланинаминотрансферазы (далее – АЛаТ) в сыворотке крови, определение аспартатаминотрансферазы (далее – АСаТ) в сыворотке крови, определение общего билирубина в сыворотке крови, определение глюкозы в сыворотке крови, определение общего белка в сыворотке крови, определение креатинина в сыворотке крови, мочевины в сыворотке крови (срок действия – 1 месяц);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коагулограммы (определение протромбинового времени (далее – ПВ) с последующим расчетом протромбинового индекса (далее – ПТИ) и международного нормализованного отношения (далее – МНО) в плазме (ПВ-ПТИ-МНО), определение активированного частичного тромбопластинового времени (далее – АЧТВ) в плазме крови, определение фибриногена в плазме крови (срок действия – 1 месяц);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УЗИ молочных желез (срок действия – 12 месяцев);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УЗИ брюшной полости и УЗИ почек (срок действия – 12 месяцев);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электрокардиографическое исследование (в 12 отведениях) с расшифровкой (срок действия – 3 месяца);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диагностическая флюорография (1 проекция) (срок действия – 12 месяцев);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заключение от психиатра и нарколога (срок действия – 12 месяцев).".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порядке обеспечить: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исполнения настоящего приказа возложить на курирующего вице-министра здравоохранения Республики Казахстан.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