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7c72" w14:textId="3a67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лимитов накопления отходов и лимитов захоронения отходов</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22 июня 2021 года № 206. Зарегистрирован в Министерстве юстиции Республики Казахстан 1 июля 2021 года № 23235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Вводится в действие с 01.07.2021.</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41 Экологического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лимитов накопления отходов и лимитов захоронения отходов.</w:t>
      </w:r>
    </w:p>
    <w:bookmarkEnd w:id="1"/>
    <w:bookmarkStart w:name="z7"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июля 2021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 и</w:t>
            </w:r>
            <w:r>
              <w:br/>
            </w:r>
            <w:r>
              <w:rPr>
                <w:rFonts w:ascii="Times New Roman"/>
                <w:b w:val="false"/>
                <w:i/>
                <w:color w:val="000000"/>
                <w:sz w:val="20"/>
              </w:rPr>
              <w:t>природных ресурсов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сельского хозяйства</w:t>
      </w:r>
      <w:r>
        <w:br/>
      </w:r>
      <w:r>
        <w:rPr>
          <w:rFonts w:ascii="Times New Roman"/>
          <w:b w:val="false"/>
          <w:i w:val="false"/>
          <w:color w:val="000000"/>
          <w:sz w:val="28"/>
        </w:rPr>
        <w:t>Республики Казахстан</w:t>
      </w:r>
    </w:p>
    <w:bookmarkEnd w:id="8"/>
    <w:bookmarkStart w:name="z15"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9"/>
    <w:bookmarkStart w:name="z16"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индустрии и инфраструктурного</w:t>
      </w:r>
      <w:r>
        <w:br/>
      </w:r>
      <w:r>
        <w:rPr>
          <w:rFonts w:ascii="Times New Roman"/>
          <w:b w:val="false"/>
          <w:i w:val="false"/>
          <w:color w:val="000000"/>
          <w:sz w:val="28"/>
        </w:rPr>
        <w:t>развития Республики Казахстан</w:t>
      </w:r>
    </w:p>
    <w:bookmarkEnd w:id="10"/>
    <w:bookmarkStart w:name="z17"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"СОГЛАСОВАНО"</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p>
    <w:bookmarkEnd w:id="11"/>
    <w:bookmarkStart w:name="z18" w:id="1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12"/>
    <w:bookmarkStart w:name="z19" w:id="1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по чрезвычайным ситуациям</w:t>
      </w:r>
      <w:r>
        <w:br/>
      </w:r>
      <w:r>
        <w:rPr>
          <w:rFonts w:ascii="Times New Roman"/>
          <w:b w:val="false"/>
          <w:i w:val="false"/>
          <w:color w:val="000000"/>
          <w:sz w:val="28"/>
        </w:rPr>
        <w:t>Республики Казахстан</w:t>
      </w:r>
    </w:p>
    <w:bookmarkEnd w:id="13"/>
    <w:bookmarkStart w:name="z20" w:id="1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p>
    <w:bookmarkEnd w:id="14"/>
    <w:bookmarkStart w:name="z21" w:id="1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15"/>
    <w:bookmarkStart w:name="z22" w:id="1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6"/>
    <w:bookmarkStart w:name="z23" w:id="1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2021 года № 206</w:t>
            </w:r>
          </w:p>
        </w:tc>
      </w:tr>
    </w:tbl>
    <w:bookmarkStart w:name="z25" w:id="18"/>
    <w:p>
      <w:pPr>
        <w:spacing w:after="0"/>
        <w:ind w:left="0"/>
        <w:jc w:val="left"/>
      </w:pPr>
      <w:r>
        <w:rPr>
          <w:rFonts w:ascii="Times New Roman"/>
          <w:b/>
          <w:i w:val="false"/>
          <w:color w:val="000000"/>
        </w:rPr>
        <w:t xml:space="preserve"> Методика расчета лимитов накопления отходов и лимитов захоронения отходов</w:t>
      </w:r>
    </w:p>
    <w:bookmarkEnd w:id="18"/>
    <w:bookmarkStart w:name="z26" w:id="19"/>
    <w:p>
      <w:pPr>
        <w:spacing w:after="0"/>
        <w:ind w:left="0"/>
        <w:jc w:val="left"/>
      </w:pPr>
      <w:r>
        <w:rPr>
          <w:rFonts w:ascii="Times New Roman"/>
          <w:b/>
          <w:i w:val="false"/>
          <w:color w:val="000000"/>
        </w:rPr>
        <w:t xml:space="preserve"> Глава 1. Общие положения</w:t>
      </w:r>
    </w:p>
    <w:bookmarkEnd w:id="19"/>
    <w:bookmarkStart w:name="z27" w:id="20"/>
    <w:p>
      <w:pPr>
        <w:spacing w:after="0"/>
        <w:ind w:left="0"/>
        <w:jc w:val="both"/>
      </w:pPr>
      <w:r>
        <w:rPr>
          <w:rFonts w:ascii="Times New Roman"/>
          <w:b w:val="false"/>
          <w:i w:val="false"/>
          <w:color w:val="000000"/>
          <w:sz w:val="28"/>
        </w:rPr>
        <w:t xml:space="preserve">
      1. Настоящая Методика расчета лимитов накопления отходов и лимитов захоронения отходов (далее – Методика)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41 Экологического Кодекса Республики Казахстан (далее – Кодекс) определяет алгоритм действий расчета лимитов накопления отходов и лимитов захоронения отходов.</w:t>
      </w:r>
    </w:p>
    <w:bookmarkEnd w:id="20"/>
    <w:bookmarkStart w:name="z28" w:id="21"/>
    <w:p>
      <w:pPr>
        <w:spacing w:after="0"/>
        <w:ind w:left="0"/>
        <w:jc w:val="both"/>
      </w:pPr>
      <w:r>
        <w:rPr>
          <w:rFonts w:ascii="Times New Roman"/>
          <w:b w:val="false"/>
          <w:i w:val="false"/>
          <w:color w:val="000000"/>
          <w:sz w:val="28"/>
        </w:rPr>
        <w:t>
      2. Лимиты накопления и лимиты захоронения отходов устанавливаются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w:t>
      </w:r>
    </w:p>
    <w:bookmarkEnd w:id="21"/>
    <w:bookmarkStart w:name="z29" w:id="22"/>
    <w:p>
      <w:pPr>
        <w:spacing w:after="0"/>
        <w:ind w:left="0"/>
        <w:jc w:val="both"/>
      </w:pPr>
      <w:r>
        <w:rPr>
          <w:rFonts w:ascii="Times New Roman"/>
          <w:b w:val="false"/>
          <w:i w:val="false"/>
          <w:color w:val="000000"/>
          <w:sz w:val="28"/>
        </w:rPr>
        <w:t>
      3. Лимиты накопления отходов устанавливаются для каждого конкретного места накопления отходов, входящего в состав объектов I и II категорий, в виде предельного количества (массы) отходов по их видам, разрешенных для складирования в соответствующем месте накопления.</w:t>
      </w:r>
    </w:p>
    <w:bookmarkEnd w:id="22"/>
    <w:bookmarkStart w:name="z30" w:id="23"/>
    <w:p>
      <w:pPr>
        <w:spacing w:after="0"/>
        <w:ind w:left="0"/>
        <w:jc w:val="both"/>
      </w:pPr>
      <w:r>
        <w:rPr>
          <w:rFonts w:ascii="Times New Roman"/>
          <w:b w:val="false"/>
          <w:i w:val="false"/>
          <w:color w:val="000000"/>
          <w:sz w:val="28"/>
        </w:rPr>
        <w:t>
      Места накопления отходов предназначены для:</w:t>
      </w:r>
    </w:p>
    <w:bookmarkEnd w:id="23"/>
    <w:bookmarkStart w:name="z31" w:id="24"/>
    <w:p>
      <w:pPr>
        <w:spacing w:after="0"/>
        <w:ind w:left="0"/>
        <w:jc w:val="both"/>
      </w:pPr>
      <w:r>
        <w:rPr>
          <w:rFonts w:ascii="Times New Roman"/>
          <w:b w:val="false"/>
          <w:i w:val="false"/>
          <w:color w:val="000000"/>
          <w:sz w:val="28"/>
        </w:rPr>
        <w:t>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bookmarkEnd w:id="24"/>
    <w:bookmarkStart w:name="z32" w:id="25"/>
    <w:p>
      <w:pPr>
        <w:spacing w:after="0"/>
        <w:ind w:left="0"/>
        <w:jc w:val="both"/>
      </w:pPr>
      <w:r>
        <w:rPr>
          <w:rFonts w:ascii="Times New Roman"/>
          <w:b w:val="false"/>
          <w:i w:val="false"/>
          <w:color w:val="000000"/>
          <w:sz w:val="28"/>
        </w:rPr>
        <w:t>
      2) временного складирования неопасных отходов в процессе их сбора (в контейнерах, на перевалочных и сортировочных станциях), за исключением вышедших из эксплуатации транспортных средств и (или) самоходной сельскохозяйственной техники, на срок не более трех месяцев до даты их вывоза на объект, где данные отходы будут подвергнуты операциям по восстановлению или удалению;</w:t>
      </w:r>
    </w:p>
    <w:bookmarkEnd w:id="25"/>
    <w:bookmarkStart w:name="z33" w:id="26"/>
    <w:p>
      <w:pPr>
        <w:spacing w:after="0"/>
        <w:ind w:left="0"/>
        <w:jc w:val="both"/>
      </w:pPr>
      <w:r>
        <w:rPr>
          <w:rFonts w:ascii="Times New Roman"/>
          <w:b w:val="false"/>
          <w:i w:val="false"/>
          <w:color w:val="000000"/>
          <w:sz w:val="28"/>
        </w:rPr>
        <w:t>
      3) временного складирования отходов на объекте, где данные отходы будут подвергнуты операциям по удалению или восстановлению, на срок не более шести месяцев до направления их на восстановление или удаление.</w:t>
      </w:r>
    </w:p>
    <w:bookmarkEnd w:id="26"/>
    <w:bookmarkStart w:name="z34" w:id="27"/>
    <w:p>
      <w:pPr>
        <w:spacing w:after="0"/>
        <w:ind w:left="0"/>
        <w:jc w:val="both"/>
      </w:pPr>
      <w:r>
        <w:rPr>
          <w:rFonts w:ascii="Times New Roman"/>
          <w:b w:val="false"/>
          <w:i w:val="false"/>
          <w:color w:val="000000"/>
          <w:sz w:val="28"/>
        </w:rPr>
        <w:t>
      Для вышедших из эксплуатации транспортных средств и (или) самоходной сельскохозяйственной техники срок временного складирования в процессе их сбора не должен превышать шесть месяцев.</w:t>
      </w:r>
    </w:p>
    <w:bookmarkEnd w:id="27"/>
    <w:bookmarkStart w:name="z35" w:id="28"/>
    <w:p>
      <w:pPr>
        <w:spacing w:after="0"/>
        <w:ind w:left="0"/>
        <w:jc w:val="both"/>
      </w:pPr>
      <w:r>
        <w:rPr>
          <w:rFonts w:ascii="Times New Roman"/>
          <w:b w:val="false"/>
          <w:i w:val="false"/>
          <w:color w:val="000000"/>
          <w:sz w:val="28"/>
        </w:rPr>
        <w:t>
      4) временного складирования отходов горнодобывающих и горноперерабатывающих производств, в том числе отходов металлургического и химико-металлургического производств, на месте их образования на срок не более двенадцати месяцев до даты их направления на восстановление или удаление.</w:t>
      </w:r>
    </w:p>
    <w:bookmarkEnd w:id="28"/>
    <w:bookmarkStart w:name="z36" w:id="29"/>
    <w:p>
      <w:pPr>
        <w:spacing w:after="0"/>
        <w:ind w:left="0"/>
        <w:jc w:val="both"/>
      </w:pPr>
      <w:r>
        <w:rPr>
          <w:rFonts w:ascii="Times New Roman"/>
          <w:b w:val="false"/>
          <w:i w:val="false"/>
          <w:color w:val="000000"/>
          <w:sz w:val="28"/>
        </w:rPr>
        <w:t>
      4. Лимиты накопления отходов и лимиты захоронения отходов обосновываются операторами объектов I и II категорий в программе управления отходами при получении экологического разрешения и устанавливаются в соответствующем экологическом разрешении.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w:t>
      </w:r>
    </w:p>
    <w:bookmarkEnd w:id="29"/>
    <w:bookmarkStart w:name="z37" w:id="30"/>
    <w:p>
      <w:pPr>
        <w:spacing w:after="0"/>
        <w:ind w:left="0"/>
        <w:jc w:val="both"/>
      </w:pPr>
      <w:r>
        <w:rPr>
          <w:rFonts w:ascii="Times New Roman"/>
          <w:b w:val="false"/>
          <w:i w:val="false"/>
          <w:color w:val="000000"/>
          <w:sz w:val="28"/>
        </w:rPr>
        <w:t>
      5. Лимиты захоронения отходов устанавливаются для каждого конкретного полигона отходов, входящего в состав объектов I и II категорий, в виде предельного количества (массы) отходов по их видам, разрешенных для захоронения на соответствующем полигоне.</w:t>
      </w:r>
    </w:p>
    <w:bookmarkEnd w:id="30"/>
    <w:bookmarkStart w:name="z38" w:id="31"/>
    <w:p>
      <w:pPr>
        <w:spacing w:after="0"/>
        <w:ind w:left="0"/>
        <w:jc w:val="both"/>
      </w:pPr>
      <w:r>
        <w:rPr>
          <w:rFonts w:ascii="Times New Roman"/>
          <w:b w:val="false"/>
          <w:i w:val="false"/>
          <w:color w:val="000000"/>
          <w:sz w:val="28"/>
        </w:rPr>
        <w:t>
      6. Лимит захоронения отходов устанавливается на каждый календарный год в соответствии с производственной мощностью соответствующего полигона.</w:t>
      </w:r>
    </w:p>
    <w:bookmarkEnd w:id="31"/>
    <w:bookmarkStart w:name="z39" w:id="32"/>
    <w:p>
      <w:pPr>
        <w:spacing w:after="0"/>
        <w:ind w:left="0"/>
        <w:jc w:val="both"/>
      </w:pPr>
      <w:r>
        <w:rPr>
          <w:rFonts w:ascii="Times New Roman"/>
          <w:b w:val="false"/>
          <w:i w:val="false"/>
          <w:color w:val="000000"/>
          <w:sz w:val="28"/>
        </w:rPr>
        <w:t xml:space="preserve">
      7. Лимиты накопления отходов и лимиты захоронения отходов не устанавливаются для объектов III и IV категорий и не подлежат экологическому нормированию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41 Кодекса.</w:t>
      </w:r>
    </w:p>
    <w:bookmarkEnd w:id="32"/>
    <w:bookmarkStart w:name="z40" w:id="33"/>
    <w:p>
      <w:pPr>
        <w:spacing w:after="0"/>
        <w:ind w:left="0"/>
        <w:jc w:val="both"/>
      </w:pPr>
      <w:r>
        <w:rPr>
          <w:rFonts w:ascii="Times New Roman"/>
          <w:b w:val="false"/>
          <w:i w:val="false"/>
          <w:color w:val="000000"/>
          <w:sz w:val="28"/>
        </w:rPr>
        <w:t>
      8. Лимиты накопления отходов и лимиты захоронения отходов пересматриваются не реже одного раза в десять лет, в составе заявки для получения экологического разрешения на воздействие.</w:t>
      </w:r>
    </w:p>
    <w:bookmarkEnd w:id="33"/>
    <w:bookmarkStart w:name="z41" w:id="34"/>
    <w:p>
      <w:pPr>
        <w:spacing w:after="0"/>
        <w:ind w:left="0"/>
        <w:jc w:val="both"/>
      </w:pPr>
      <w:r>
        <w:rPr>
          <w:rFonts w:ascii="Times New Roman"/>
          <w:b w:val="false"/>
          <w:i w:val="false"/>
          <w:color w:val="000000"/>
          <w:sz w:val="28"/>
        </w:rPr>
        <w:t>
      9. Причинами пересмотра ранее установленных лимитов накопления отходов и лимиты захоронения отходов до истечения срока их действия по инициативе оператора являются:</w:t>
      </w:r>
    </w:p>
    <w:bookmarkEnd w:id="34"/>
    <w:bookmarkStart w:name="z42" w:id="35"/>
    <w:p>
      <w:pPr>
        <w:spacing w:after="0"/>
        <w:ind w:left="0"/>
        <w:jc w:val="both"/>
      </w:pPr>
      <w:r>
        <w:rPr>
          <w:rFonts w:ascii="Times New Roman"/>
          <w:b w:val="false"/>
          <w:i w:val="false"/>
          <w:color w:val="000000"/>
          <w:sz w:val="28"/>
        </w:rPr>
        <w:t>
      1) изменение применяемых технологий, требующих изменения экологических условий, указанных в действующем экологическом разрешении;</w:t>
      </w:r>
    </w:p>
    <w:bookmarkEnd w:id="35"/>
    <w:bookmarkStart w:name="z43" w:id="36"/>
    <w:p>
      <w:pPr>
        <w:spacing w:after="0"/>
        <w:ind w:left="0"/>
        <w:jc w:val="both"/>
      </w:pPr>
      <w:r>
        <w:rPr>
          <w:rFonts w:ascii="Times New Roman"/>
          <w:b w:val="false"/>
          <w:i w:val="false"/>
          <w:color w:val="000000"/>
          <w:sz w:val="28"/>
        </w:rPr>
        <w:t xml:space="preserve">
      2) переоформление экологического разрешения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Кодекса;</w:t>
      </w:r>
    </w:p>
    <w:bookmarkEnd w:id="36"/>
    <w:bookmarkStart w:name="z44" w:id="37"/>
    <w:p>
      <w:pPr>
        <w:spacing w:after="0"/>
        <w:ind w:left="0"/>
        <w:jc w:val="both"/>
      </w:pPr>
      <w:r>
        <w:rPr>
          <w:rFonts w:ascii="Times New Roman"/>
          <w:b w:val="false"/>
          <w:i w:val="false"/>
          <w:color w:val="000000"/>
          <w:sz w:val="28"/>
        </w:rPr>
        <w:t xml:space="preserve">
      3) Пересмотр лимитов накопления и лимитов захоронения отходов в комплексном экологическом разрешении проводится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Кодекса.</w:t>
      </w:r>
    </w:p>
    <w:bookmarkEnd w:id="37"/>
    <w:bookmarkStart w:name="z45" w:id="38"/>
    <w:p>
      <w:pPr>
        <w:spacing w:after="0"/>
        <w:ind w:left="0"/>
        <w:jc w:val="both"/>
      </w:pPr>
      <w:r>
        <w:rPr>
          <w:rFonts w:ascii="Times New Roman"/>
          <w:b w:val="false"/>
          <w:i w:val="false"/>
          <w:color w:val="000000"/>
          <w:sz w:val="28"/>
        </w:rPr>
        <w:t>
      10. На водосборных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допускаются захоронение отходов, размещение кладбищ, скотомогильников (биотермических ям) и других объектов, оказывающих негативное воздействие на состояние подземных вод.</w:t>
      </w:r>
    </w:p>
    <w:bookmarkEnd w:id="38"/>
    <w:bookmarkStart w:name="z46" w:id="39"/>
    <w:p>
      <w:pPr>
        <w:spacing w:after="0"/>
        <w:ind w:left="0"/>
        <w:jc w:val="both"/>
      </w:pPr>
      <w:r>
        <w:rPr>
          <w:rFonts w:ascii="Times New Roman"/>
          <w:b w:val="false"/>
          <w:i w:val="false"/>
          <w:color w:val="000000"/>
          <w:sz w:val="28"/>
        </w:rPr>
        <w:t xml:space="preserve">
      11. Лимиты накопления отходов и лимиты захоронения отходов приведены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9"/>
    <w:bookmarkStart w:name="z47" w:id="40"/>
    <w:p>
      <w:pPr>
        <w:spacing w:after="0"/>
        <w:ind w:left="0"/>
        <w:jc w:val="left"/>
      </w:pPr>
      <w:r>
        <w:rPr>
          <w:rFonts w:ascii="Times New Roman"/>
          <w:b/>
          <w:i w:val="false"/>
          <w:color w:val="000000"/>
        </w:rPr>
        <w:t xml:space="preserve"> Глава 2. Порядок расчета лимитов захоронения отходов</w:t>
      </w:r>
    </w:p>
    <w:bookmarkEnd w:id="40"/>
    <w:bookmarkStart w:name="z48" w:id="41"/>
    <w:p>
      <w:pPr>
        <w:spacing w:after="0"/>
        <w:ind w:left="0"/>
        <w:jc w:val="both"/>
      </w:pPr>
      <w:r>
        <w:rPr>
          <w:rFonts w:ascii="Times New Roman"/>
          <w:b w:val="false"/>
          <w:i w:val="false"/>
          <w:color w:val="000000"/>
          <w:sz w:val="28"/>
        </w:rPr>
        <w:t>
      12. Лимиты захоронения отходов рассчитываются с учетом данных о состоянии компонентов окружающей среды (атмосферного воздуха, поверхностных и подземных вод, почвенного покрова) в области воздействия, полученных по результатам проводимого производственного экологического контроля.</w:t>
      </w:r>
    </w:p>
    <w:bookmarkEnd w:id="41"/>
    <w:bookmarkStart w:name="z49" w:id="42"/>
    <w:p>
      <w:pPr>
        <w:spacing w:after="0"/>
        <w:ind w:left="0"/>
        <w:jc w:val="both"/>
      </w:pPr>
      <w:r>
        <w:rPr>
          <w:rFonts w:ascii="Times New Roman"/>
          <w:b w:val="false"/>
          <w:i w:val="false"/>
          <w:color w:val="000000"/>
          <w:sz w:val="28"/>
        </w:rPr>
        <w:t>
      13. Лимит захоронения данного вида отходов определяется ежегодно в тоннах по формуле:</w:t>
      </w:r>
    </w:p>
    <w:bookmarkEnd w:id="42"/>
    <w:bookmarkStart w:name="z50" w:id="43"/>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норм</w:t>
      </w:r>
      <w:r>
        <w:rPr>
          <w:rFonts w:ascii="Times New Roman"/>
          <w:b w:val="false"/>
          <w:i w:val="false"/>
          <w:color w:val="000000"/>
          <w:sz w:val="28"/>
        </w:rPr>
        <w:t xml:space="preserve"> = 1/3 · М</w:t>
      </w:r>
      <w:r>
        <w:rPr>
          <w:rFonts w:ascii="Times New Roman"/>
          <w:b w:val="false"/>
          <w:i w:val="false"/>
          <w:color w:val="000000"/>
          <w:vertAlign w:val="subscript"/>
        </w:rPr>
        <w:t>обр</w:t>
      </w:r>
      <w:r>
        <w:rPr>
          <w:rFonts w:ascii="Times New Roman"/>
          <w:b w:val="false"/>
          <w:i w:val="false"/>
          <w:color w:val="000000"/>
          <w:sz w:val="28"/>
        </w:rPr>
        <w:t xml:space="preserve"> • (К</w:t>
      </w:r>
      <w:r>
        <w:rPr>
          <w:rFonts w:ascii="Times New Roman"/>
          <w:b w:val="false"/>
          <w:i w:val="false"/>
          <w:color w:val="000000"/>
          <w:vertAlign w:val="subscript"/>
        </w:rPr>
        <w:t>в</w:t>
      </w:r>
      <w:r>
        <w:rPr>
          <w:rFonts w:ascii="Times New Roman"/>
          <w:b w:val="false"/>
          <w:i w:val="false"/>
          <w:color w:val="000000"/>
          <w:sz w:val="28"/>
        </w:rPr>
        <w:t xml:space="preserve"> + К</w:t>
      </w:r>
      <w:r>
        <w:rPr>
          <w:rFonts w:ascii="Times New Roman"/>
          <w:b w:val="false"/>
          <w:i w:val="false"/>
          <w:color w:val="000000"/>
          <w:vertAlign w:val="subscript"/>
        </w:rPr>
        <w:t>п</w:t>
      </w:r>
      <w:r>
        <w:rPr>
          <w:rFonts w:ascii="Times New Roman"/>
          <w:b w:val="false"/>
          <w:i w:val="false"/>
          <w:color w:val="000000"/>
          <w:sz w:val="28"/>
        </w:rPr>
        <w:t xml:space="preserve"> + К</w:t>
      </w:r>
      <w:r>
        <w:rPr>
          <w:rFonts w:ascii="Times New Roman"/>
          <w:b w:val="false"/>
          <w:i w:val="false"/>
          <w:color w:val="000000"/>
          <w:vertAlign w:val="subscript"/>
        </w:rPr>
        <w:t>а</w:t>
      </w:r>
      <w:r>
        <w:rPr>
          <w:rFonts w:ascii="Times New Roman"/>
          <w:b w:val="false"/>
          <w:i w:val="false"/>
          <w:color w:val="000000"/>
          <w:sz w:val="28"/>
        </w:rPr>
        <w:t>) • К</w:t>
      </w:r>
      <w:r>
        <w:rPr>
          <w:rFonts w:ascii="Times New Roman"/>
          <w:b w:val="false"/>
          <w:i w:val="false"/>
          <w:color w:val="000000"/>
          <w:vertAlign w:val="subscript"/>
        </w:rPr>
        <w:t>р</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где М</w:t>
      </w:r>
      <w:r>
        <w:rPr>
          <w:rFonts w:ascii="Times New Roman"/>
          <w:b w:val="false"/>
          <w:i w:val="false"/>
          <w:color w:val="000000"/>
          <w:vertAlign w:val="subscript"/>
        </w:rPr>
        <w:t>норм</w:t>
      </w:r>
      <w:r>
        <w:rPr>
          <w:rFonts w:ascii="Times New Roman"/>
          <w:b w:val="false"/>
          <w:i w:val="false"/>
          <w:color w:val="000000"/>
          <w:sz w:val="28"/>
        </w:rPr>
        <w:t xml:space="preserve"> - лимит захоронения данного вида отходов, т/год;</w:t>
      </w:r>
    </w:p>
    <w:bookmarkEnd w:id="44"/>
    <w:bookmarkStart w:name="z52" w:id="45"/>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обр</w:t>
      </w:r>
      <w:r>
        <w:rPr>
          <w:rFonts w:ascii="Times New Roman"/>
          <w:b w:val="false"/>
          <w:i w:val="false"/>
          <w:color w:val="000000"/>
          <w:sz w:val="28"/>
        </w:rPr>
        <w:t xml:space="preserve"> - объем образования данного вида отхода, т/год.</w:t>
      </w:r>
    </w:p>
    <w:bookmarkEnd w:id="45"/>
    <w:bookmarkStart w:name="z53" w:id="4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w:t>
      </w: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понижающие, безразмерные коэффициенты учета степени миграции загрязняющих веществ в подземные воды, на почвы прилегающих территорий, эолового рассеяния, рациональности рекультивации.</w:t>
      </w:r>
    </w:p>
    <w:bookmarkEnd w:id="46"/>
    <w:bookmarkStart w:name="z54" w:id="47"/>
    <w:p>
      <w:pPr>
        <w:spacing w:after="0"/>
        <w:ind w:left="0"/>
        <w:jc w:val="both"/>
      </w:pPr>
      <w:r>
        <w:rPr>
          <w:rFonts w:ascii="Times New Roman"/>
          <w:b w:val="false"/>
          <w:i w:val="false"/>
          <w:color w:val="000000"/>
          <w:sz w:val="28"/>
        </w:rPr>
        <w:t>
      14. Понижающие коэффициенты, учитывающие миграцию загрязняющих веществ (далее – ЗВ) из заскладированных отходов в подземные воды (Кв), степень переноса ЗВ из заскладированных отходов на почвы прилегающих территорий (Кп) и степень эолового рассеяния ЗВ в атмосфере путем выноса дисперсий из мест захоронения в виде пыли (Ка), рассчитываются с учетом экспоненциального характера зависимости "доза-эффект" по формулам:</w:t>
      </w:r>
    </w:p>
    <w:bookmarkEnd w:id="47"/>
    <w:bookmarkStart w:name="z5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15240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где dв, dп, dа – показатели уровня загрязнения, соответственно, подземных вод, почв и атмосферного воздуха химическими элементами и соединениями, присутствующими в отходах, определяемые по формулам:</w:t>
      </w:r>
    </w:p>
    <w:bookmarkEnd w:id="49"/>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44450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a</w:t>
      </w:r>
      <w:r>
        <w:rPr>
          <w:rFonts w:ascii="Times New Roman"/>
          <w:b w:val="false"/>
          <w:i w:val="false"/>
          <w:color w:val="000000"/>
          <w:sz w:val="28"/>
        </w:rPr>
        <w:t>i - коэффициент изоэффективности для i-го загрязняющего вещества равен:</w:t>
      </w:r>
    </w:p>
    <w:bookmarkEnd w:id="51"/>
    <w:bookmarkStart w:name="z59" w:id="52"/>
    <w:p>
      <w:pPr>
        <w:spacing w:after="0"/>
        <w:ind w:left="0"/>
        <w:jc w:val="both"/>
      </w:pPr>
      <w:r>
        <w:rPr>
          <w:rFonts w:ascii="Times New Roman"/>
          <w:b w:val="false"/>
          <w:i w:val="false"/>
          <w:color w:val="000000"/>
          <w:sz w:val="28"/>
        </w:rPr>
        <w:t>
      для ЗВ первого класса опасности – 1,0;</w:t>
      </w:r>
    </w:p>
    <w:bookmarkEnd w:id="52"/>
    <w:bookmarkStart w:name="z60" w:id="53"/>
    <w:p>
      <w:pPr>
        <w:spacing w:after="0"/>
        <w:ind w:left="0"/>
        <w:jc w:val="both"/>
      </w:pPr>
      <w:r>
        <w:rPr>
          <w:rFonts w:ascii="Times New Roman"/>
          <w:b w:val="false"/>
          <w:i w:val="false"/>
          <w:color w:val="000000"/>
          <w:sz w:val="28"/>
        </w:rPr>
        <w:t>
      для ЗВ второго класса опасности – 0,5;</w:t>
      </w:r>
    </w:p>
    <w:bookmarkEnd w:id="53"/>
    <w:bookmarkStart w:name="z61" w:id="54"/>
    <w:p>
      <w:pPr>
        <w:spacing w:after="0"/>
        <w:ind w:left="0"/>
        <w:jc w:val="both"/>
      </w:pPr>
      <w:r>
        <w:rPr>
          <w:rFonts w:ascii="Times New Roman"/>
          <w:b w:val="false"/>
          <w:i w:val="false"/>
          <w:color w:val="000000"/>
          <w:sz w:val="28"/>
        </w:rPr>
        <w:t>
      для ЗВ третьего класса опасности – 0,3;</w:t>
      </w:r>
    </w:p>
    <w:bookmarkEnd w:id="54"/>
    <w:bookmarkStart w:name="z62" w:id="55"/>
    <w:p>
      <w:pPr>
        <w:spacing w:after="0"/>
        <w:ind w:left="0"/>
        <w:jc w:val="both"/>
      </w:pPr>
      <w:r>
        <w:rPr>
          <w:rFonts w:ascii="Times New Roman"/>
          <w:b w:val="false"/>
          <w:i w:val="false"/>
          <w:color w:val="000000"/>
          <w:sz w:val="28"/>
        </w:rPr>
        <w:t>
      для ЗВ четвертого класса опасности - 0,25.</w:t>
      </w:r>
    </w:p>
    <w:bookmarkEnd w:id="55"/>
    <w:bookmarkStart w:name="z63" w:id="56"/>
    <w:p>
      <w:pPr>
        <w:spacing w:after="0"/>
        <w:ind w:left="0"/>
        <w:jc w:val="both"/>
      </w:pPr>
      <w:r>
        <w:rPr>
          <w:rFonts w:ascii="Times New Roman"/>
          <w:b w:val="false"/>
          <w:i w:val="false"/>
          <w:color w:val="000000"/>
          <w:sz w:val="28"/>
        </w:rPr>
        <w:t>
      diв, diп, dia - уровень загрязнения i–ым загрязняющим веществом, рассчитанный по результатам опробования в пределах области воздействия объекта захоронения отходов соответственно подземных вод, почв и атмосферного воздуха;</w:t>
      </w:r>
    </w:p>
    <w:bookmarkEnd w:id="56"/>
    <w:bookmarkStart w:name="z64" w:id="57"/>
    <w:p>
      <w:pPr>
        <w:spacing w:after="0"/>
        <w:ind w:left="0"/>
        <w:jc w:val="both"/>
      </w:pPr>
      <w:r>
        <w:rPr>
          <w:rFonts w:ascii="Times New Roman"/>
          <w:b w:val="false"/>
          <w:i w:val="false"/>
          <w:color w:val="000000"/>
          <w:sz w:val="28"/>
        </w:rPr>
        <w:t>
      n - число загрязняющих веществ (определяется ассоциацией загрязняющих веществ, установленной для изучаемого объекта захоронения отходов).</w:t>
      </w:r>
    </w:p>
    <w:bookmarkEnd w:id="57"/>
    <w:bookmarkStart w:name="z65" w:id="58"/>
    <w:p>
      <w:pPr>
        <w:spacing w:after="0"/>
        <w:ind w:left="0"/>
        <w:jc w:val="both"/>
      </w:pPr>
      <w:r>
        <w:rPr>
          <w:rFonts w:ascii="Times New Roman"/>
          <w:b w:val="false"/>
          <w:i w:val="false"/>
          <w:color w:val="000000"/>
          <w:sz w:val="28"/>
        </w:rPr>
        <w:t>
      Уровень загрязнения соответствующего компонента среды определяется по формулам:</w:t>
      </w:r>
    </w:p>
    <w:bookmarkEnd w:id="58"/>
    <w:bookmarkStart w:name="z6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0828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где Сiв, Сiп, и Сiа - усредненное значение концентрации i–го ЗВ, соответственно в воде (мг/дм3), почве (мг/кг) и атмосферном воздухе, мг/дм3;</w:t>
      </w:r>
    </w:p>
    <w:bookmarkEnd w:id="60"/>
    <w:bookmarkStart w:name="z68" w:id="61"/>
    <w:p>
      <w:pPr>
        <w:spacing w:after="0"/>
        <w:ind w:left="0"/>
        <w:jc w:val="both"/>
      </w:pPr>
      <w:r>
        <w:rPr>
          <w:rFonts w:ascii="Times New Roman"/>
          <w:b w:val="false"/>
          <w:i w:val="false"/>
          <w:color w:val="000000"/>
          <w:sz w:val="28"/>
        </w:rPr>
        <w:t>
      ЭНК – экологический норматив качества.</w:t>
      </w:r>
    </w:p>
    <w:bookmarkEnd w:id="61"/>
    <w:bookmarkStart w:name="z69" w:id="6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418 Кодекса, до утверждения экологических нормативов качества при регулировании соответствующих отношений, применяются гигиенические нормативы, утвержденные государственным органом в сфере санитарно-эпидемиологического благополучия населения в соответствии с законодательством Республики Казахстан в области здравоохранения.</w:t>
      </w:r>
    </w:p>
    <w:bookmarkEnd w:id="62"/>
    <w:bookmarkStart w:name="z70" w:id="63"/>
    <w:p>
      <w:pPr>
        <w:spacing w:after="0"/>
        <w:ind w:left="0"/>
        <w:jc w:val="both"/>
      </w:pPr>
      <w:r>
        <w:rPr>
          <w:rFonts w:ascii="Times New Roman"/>
          <w:b w:val="false"/>
          <w:i w:val="false"/>
          <w:color w:val="000000"/>
          <w:sz w:val="28"/>
        </w:rPr>
        <w:t>
      ПДКiв, ПДКiп и ПДКiа – предельно допустимая концентрация i-го ЗВ соответственно в воде (мг/дм</w:t>
      </w:r>
      <w:r>
        <w:rPr>
          <w:rFonts w:ascii="Times New Roman"/>
          <w:b w:val="false"/>
          <w:i w:val="false"/>
          <w:color w:val="000000"/>
          <w:vertAlign w:val="superscript"/>
        </w:rPr>
        <w:t>3</w:t>
      </w:r>
      <w:r>
        <w:rPr>
          <w:rFonts w:ascii="Times New Roman"/>
          <w:b w:val="false"/>
          <w:i w:val="false"/>
          <w:color w:val="000000"/>
          <w:sz w:val="28"/>
        </w:rPr>
        <w:t>), почве (мг/кг) и атмосферном воздухе, мг/м</w:t>
      </w:r>
      <w:r>
        <w:rPr>
          <w:rFonts w:ascii="Times New Roman"/>
          <w:b w:val="false"/>
          <w:i w:val="false"/>
          <w:color w:val="000000"/>
          <w:vertAlign w:val="superscript"/>
        </w:rPr>
        <w:t>3</w:t>
      </w:r>
      <w:r>
        <w:rPr>
          <w:rFonts w:ascii="Times New Roman"/>
          <w:b w:val="false"/>
          <w:i w:val="false"/>
          <w:color w:val="000000"/>
          <w:sz w:val="28"/>
        </w:rPr>
        <w:t>.</w:t>
      </w:r>
    </w:p>
    <w:bookmarkEnd w:id="63"/>
    <w:bookmarkStart w:name="z71" w:id="64"/>
    <w:p>
      <w:pPr>
        <w:spacing w:after="0"/>
        <w:ind w:left="0"/>
        <w:jc w:val="both"/>
      </w:pPr>
      <w:r>
        <w:rPr>
          <w:rFonts w:ascii="Times New Roman"/>
          <w:b w:val="false"/>
          <w:i w:val="false"/>
          <w:color w:val="000000"/>
          <w:sz w:val="28"/>
        </w:rPr>
        <w:t>
      Усредненное значение концентрации ЗВ в соответствующем компоненте окружающей среды рассчитывается по формулам:</w:t>
      </w:r>
    </w:p>
    <w:bookmarkEnd w:id="64"/>
    <w:bookmarkStart w:name="z72"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30607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607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где m - общее число точек отбора проб воды для определения в них содержания ЗВ;</w:t>
      </w:r>
    </w:p>
    <w:bookmarkEnd w:id="66"/>
    <w:bookmarkStart w:name="z74" w:id="67"/>
    <w:p>
      <w:pPr>
        <w:spacing w:after="0"/>
        <w:ind w:left="0"/>
        <w:jc w:val="both"/>
      </w:pPr>
      <w:r>
        <w:rPr>
          <w:rFonts w:ascii="Times New Roman"/>
          <w:b w:val="false"/>
          <w:i w:val="false"/>
          <w:color w:val="000000"/>
          <w:sz w:val="28"/>
        </w:rPr>
        <w:t>
      k - общее число точек отбора проб почвы на содержание ЗВ;</w:t>
      </w:r>
    </w:p>
    <w:bookmarkEnd w:id="67"/>
    <w:bookmarkStart w:name="z75" w:id="68"/>
    <w:p>
      <w:pPr>
        <w:spacing w:after="0"/>
        <w:ind w:left="0"/>
        <w:jc w:val="both"/>
      </w:pPr>
      <w:r>
        <w:rPr>
          <w:rFonts w:ascii="Times New Roman"/>
          <w:b w:val="false"/>
          <w:i w:val="false"/>
          <w:color w:val="000000"/>
          <w:sz w:val="28"/>
        </w:rPr>
        <w:t>
      r - общее число точек отбора проб воздуха на содержание ЗВ;</w:t>
      </w:r>
    </w:p>
    <w:bookmarkEnd w:id="68"/>
    <w:bookmarkStart w:name="z76" w:id="69"/>
    <w:p>
      <w:pPr>
        <w:spacing w:after="0"/>
        <w:ind w:left="0"/>
        <w:jc w:val="both"/>
      </w:pPr>
      <w:r>
        <w:rPr>
          <w:rFonts w:ascii="Times New Roman"/>
          <w:b w:val="false"/>
          <w:i w:val="false"/>
          <w:color w:val="000000"/>
          <w:sz w:val="28"/>
        </w:rPr>
        <w:t>
      Сjiв, Сjiп, Сjiа - концентрация i-го ЗВ в j -ой точке отбора проб соответственно воды (мг/дм3), почвы (мг/кг) и воздуха (мг/м3).</w:t>
      </w:r>
    </w:p>
    <w:bookmarkEnd w:id="69"/>
    <w:bookmarkStart w:name="z77" w:id="70"/>
    <w:p>
      <w:pPr>
        <w:spacing w:after="0"/>
        <w:ind w:left="0"/>
        <w:jc w:val="both"/>
      </w:pPr>
      <w:r>
        <w:rPr>
          <w:rFonts w:ascii="Times New Roman"/>
          <w:b w:val="false"/>
          <w:i w:val="false"/>
          <w:color w:val="000000"/>
          <w:sz w:val="28"/>
        </w:rPr>
        <w:t>
      15. Данные о состоянии компонентов окружающей среды (атмосферного воздуха, поверхностных и подземных вод, почвенного покрова) в районе расположения объекта захоронения отходов (в пределах области воздействия), приводятся по результатам проводимого производственного экологического контроля.</w:t>
      </w:r>
    </w:p>
    <w:bookmarkEnd w:id="70"/>
    <w:bookmarkStart w:name="z78" w:id="71"/>
    <w:p>
      <w:pPr>
        <w:spacing w:after="0"/>
        <w:ind w:left="0"/>
        <w:jc w:val="both"/>
      </w:pPr>
      <w:r>
        <w:rPr>
          <w:rFonts w:ascii="Times New Roman"/>
          <w:b w:val="false"/>
          <w:i w:val="false"/>
          <w:color w:val="000000"/>
          <w:sz w:val="28"/>
        </w:rPr>
        <w:t>
      Суммарный показатель загрязнения компонента окружающей среды (Зс) определяется как сумма коэффициентов концентрации отдельных ЗВ (Ккi) по формуле:</w:t>
      </w:r>
    </w:p>
    <w:bookmarkEnd w:id="71"/>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4241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418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где Зс - суммарный показатель загрязнения компонента окружающей среды;</w:t>
      </w:r>
    </w:p>
    <w:bookmarkEnd w:id="73"/>
    <w:bookmarkStart w:name="z81" w:id="74"/>
    <w:p>
      <w:pPr>
        <w:spacing w:after="0"/>
        <w:ind w:left="0"/>
        <w:jc w:val="both"/>
      </w:pPr>
      <w:r>
        <w:rPr>
          <w:rFonts w:ascii="Times New Roman"/>
          <w:b w:val="false"/>
          <w:i w:val="false"/>
          <w:color w:val="000000"/>
          <w:sz w:val="28"/>
        </w:rPr>
        <w:t>
      Ккi - коэффициент концентрации i-го загрязняющего вещества;</w:t>
      </w:r>
    </w:p>
    <w:bookmarkEnd w:id="74"/>
    <w:bookmarkStart w:name="z82" w:id="75"/>
    <w:p>
      <w:pPr>
        <w:spacing w:after="0"/>
        <w:ind w:left="0"/>
        <w:jc w:val="both"/>
      </w:pPr>
      <w:r>
        <w:rPr>
          <w:rFonts w:ascii="Times New Roman"/>
          <w:b w:val="false"/>
          <w:i w:val="false"/>
          <w:color w:val="000000"/>
          <w:sz w:val="28"/>
        </w:rPr>
        <w:t>
      i - порядковый номер загрязняющего вещества;</w:t>
      </w:r>
    </w:p>
    <w:bookmarkEnd w:id="75"/>
    <w:bookmarkStart w:name="z83" w:id="76"/>
    <w:p>
      <w:pPr>
        <w:spacing w:after="0"/>
        <w:ind w:left="0"/>
        <w:jc w:val="both"/>
      </w:pPr>
      <w:r>
        <w:rPr>
          <w:rFonts w:ascii="Times New Roman"/>
          <w:b w:val="false"/>
          <w:i w:val="false"/>
          <w:color w:val="000000"/>
          <w:sz w:val="28"/>
        </w:rPr>
        <w:t>
      n - число загрязняющих веществ, определяемых в компоненте окружающей среды.</w:t>
      </w:r>
    </w:p>
    <w:bookmarkEnd w:id="76"/>
    <w:bookmarkStart w:name="z84" w:id="77"/>
    <w:p>
      <w:pPr>
        <w:spacing w:after="0"/>
        <w:ind w:left="0"/>
        <w:jc w:val="both"/>
      </w:pPr>
      <w:r>
        <w:rPr>
          <w:rFonts w:ascii="Times New Roman"/>
          <w:b w:val="false"/>
          <w:i w:val="false"/>
          <w:color w:val="000000"/>
          <w:sz w:val="28"/>
        </w:rPr>
        <w:t>
      Коэффициент концентрации отдельного ЗВ определяется по формуле:</w:t>
      </w:r>
    </w:p>
    <w:bookmarkEnd w:id="77"/>
    <w:bookmarkStart w:name="z85" w:id="78"/>
    <w:p>
      <w:pPr>
        <w:spacing w:after="0"/>
        <w:ind w:left="0"/>
        <w:jc w:val="both"/>
      </w:pPr>
      <w:r>
        <w:rPr>
          <w:rFonts w:ascii="Times New Roman"/>
          <w:b w:val="false"/>
          <w:i w:val="false"/>
          <w:color w:val="000000"/>
          <w:sz w:val="28"/>
        </w:rPr>
        <w:t>
      Ккi = Сi/ПДКi</w:t>
      </w:r>
    </w:p>
    <w:bookmarkEnd w:id="78"/>
    <w:bookmarkStart w:name="z86" w:id="79"/>
    <w:p>
      <w:pPr>
        <w:spacing w:after="0"/>
        <w:ind w:left="0"/>
        <w:jc w:val="both"/>
      </w:pPr>
      <w:r>
        <w:rPr>
          <w:rFonts w:ascii="Times New Roman"/>
          <w:b w:val="false"/>
          <w:i w:val="false"/>
          <w:color w:val="000000"/>
          <w:sz w:val="28"/>
        </w:rPr>
        <w:t>
      где Сi – концентрация 3В в компоненте окружающей среды, мг/дм</w:t>
      </w:r>
      <w:r>
        <w:rPr>
          <w:rFonts w:ascii="Times New Roman"/>
          <w:b w:val="false"/>
          <w:i w:val="false"/>
          <w:color w:val="000000"/>
          <w:vertAlign w:val="superscript"/>
        </w:rPr>
        <w:t>3</w:t>
      </w:r>
      <w:r>
        <w:rPr>
          <w:rFonts w:ascii="Times New Roman"/>
          <w:b w:val="false"/>
          <w:i w:val="false"/>
          <w:color w:val="000000"/>
          <w:sz w:val="28"/>
        </w:rPr>
        <w:t xml:space="preserve"> для воды); мг/кг (для почв) и мг/м</w:t>
      </w:r>
      <w:r>
        <w:rPr>
          <w:rFonts w:ascii="Times New Roman"/>
          <w:b w:val="false"/>
          <w:i w:val="false"/>
          <w:color w:val="000000"/>
          <w:vertAlign w:val="superscript"/>
        </w:rPr>
        <w:t>3</w:t>
      </w:r>
      <w:r>
        <w:rPr>
          <w:rFonts w:ascii="Times New Roman"/>
          <w:b w:val="false"/>
          <w:i w:val="false"/>
          <w:color w:val="000000"/>
          <w:sz w:val="28"/>
        </w:rPr>
        <w:t xml:space="preserve"> (для атмосферного воздуха);</w:t>
      </w:r>
    </w:p>
    <w:bookmarkEnd w:id="79"/>
    <w:bookmarkStart w:name="z87" w:id="80"/>
    <w:p>
      <w:pPr>
        <w:spacing w:after="0"/>
        <w:ind w:left="0"/>
        <w:jc w:val="both"/>
      </w:pPr>
      <w:r>
        <w:rPr>
          <w:rFonts w:ascii="Times New Roman"/>
          <w:b w:val="false"/>
          <w:i w:val="false"/>
          <w:color w:val="000000"/>
          <w:sz w:val="28"/>
        </w:rPr>
        <w:t>
      ПДКi – предельно допустимая концентрация 3В в компоненте окружающей среды, мг/дм3, мг/кг; мг/м</w:t>
      </w:r>
      <w:r>
        <w:rPr>
          <w:rFonts w:ascii="Times New Roman"/>
          <w:b w:val="false"/>
          <w:i w:val="false"/>
          <w:color w:val="000000"/>
          <w:vertAlign w:val="superscript"/>
        </w:rPr>
        <w:t>3</w:t>
      </w:r>
      <w:r>
        <w:rPr>
          <w:rFonts w:ascii="Times New Roman"/>
          <w:b w:val="false"/>
          <w:i w:val="false"/>
          <w:color w:val="000000"/>
          <w:sz w:val="28"/>
        </w:rPr>
        <w:t>.</w:t>
      </w:r>
    </w:p>
    <w:bookmarkEnd w:id="80"/>
    <w:bookmarkStart w:name="z88" w:id="81"/>
    <w:p>
      <w:pPr>
        <w:spacing w:after="0"/>
        <w:ind w:left="0"/>
        <w:jc w:val="both"/>
      </w:pPr>
      <w:r>
        <w:rPr>
          <w:rFonts w:ascii="Times New Roman"/>
          <w:b w:val="false"/>
          <w:i w:val="false"/>
          <w:color w:val="000000"/>
          <w:sz w:val="28"/>
        </w:rPr>
        <w:t xml:space="preserve">
      Экологическое состояние окружающей среды приведены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81"/>
    <w:bookmarkStart w:name="z89" w:id="82"/>
    <w:p>
      <w:pPr>
        <w:spacing w:after="0"/>
        <w:ind w:left="0"/>
        <w:jc w:val="both"/>
      </w:pPr>
      <w:r>
        <w:rPr>
          <w:rFonts w:ascii="Times New Roman"/>
          <w:b w:val="false"/>
          <w:i w:val="false"/>
          <w:color w:val="000000"/>
          <w:sz w:val="28"/>
        </w:rPr>
        <w:t>
      В соответствии с состоянием окружающей среды принимается соответствующее решение о возможности складирования отходов производства в данный объект захоронения. При этом предусматривается следующая градация нагрузок на экосистему:</w:t>
      </w:r>
    </w:p>
    <w:bookmarkEnd w:id="82"/>
    <w:bookmarkStart w:name="z90" w:id="83"/>
    <w:p>
      <w:pPr>
        <w:spacing w:after="0"/>
        <w:ind w:left="0"/>
        <w:jc w:val="both"/>
      </w:pPr>
      <w:r>
        <w:rPr>
          <w:rFonts w:ascii="Times New Roman"/>
          <w:b w:val="false"/>
          <w:i w:val="false"/>
          <w:color w:val="000000"/>
          <w:sz w:val="28"/>
        </w:rPr>
        <w:t>
      1) допустимая – техногенная нагрузка, при которой сохраняется структура и функционирование экосистемы с незначительными (обратимыми) изменениями;</w:t>
      </w:r>
    </w:p>
    <w:bookmarkEnd w:id="83"/>
    <w:bookmarkStart w:name="z91" w:id="84"/>
    <w:p>
      <w:pPr>
        <w:spacing w:after="0"/>
        <w:ind w:left="0"/>
        <w:jc w:val="both"/>
      </w:pPr>
      <w:r>
        <w:rPr>
          <w:rFonts w:ascii="Times New Roman"/>
          <w:b w:val="false"/>
          <w:i w:val="false"/>
          <w:color w:val="000000"/>
          <w:sz w:val="28"/>
        </w:rPr>
        <w:t>
      2) опасная – нагрузка, при которой еще сохраняется структура, но уже наблюдается нарушение функционирования экосистемы с возрастающим числом обратимых изменений;</w:t>
      </w:r>
    </w:p>
    <w:bookmarkEnd w:id="84"/>
    <w:bookmarkStart w:name="z92" w:id="85"/>
    <w:p>
      <w:pPr>
        <w:spacing w:after="0"/>
        <w:ind w:left="0"/>
        <w:jc w:val="both"/>
      </w:pPr>
      <w:r>
        <w:rPr>
          <w:rFonts w:ascii="Times New Roman"/>
          <w:b w:val="false"/>
          <w:i w:val="false"/>
          <w:color w:val="000000"/>
          <w:sz w:val="28"/>
        </w:rPr>
        <w:t>
      3) критическая – при которой в компонентах окружающей среды происходит существенное накопление изменений, приводящих к значительному отрицательному изменению состояния и структуры экосистемы;</w:t>
      </w:r>
    </w:p>
    <w:bookmarkEnd w:id="85"/>
    <w:bookmarkStart w:name="z93" w:id="86"/>
    <w:p>
      <w:pPr>
        <w:spacing w:after="0"/>
        <w:ind w:left="0"/>
        <w:jc w:val="both"/>
      </w:pPr>
      <w:r>
        <w:rPr>
          <w:rFonts w:ascii="Times New Roman"/>
          <w:b w:val="false"/>
          <w:i w:val="false"/>
          <w:color w:val="000000"/>
          <w:sz w:val="28"/>
        </w:rPr>
        <w:t>
      4) катастрофическая – нагрузка, приводящая к выпадению отдельных звеньев экосистемы, вплоть до полного их разрушения (деструкции).</w:t>
      </w:r>
    </w:p>
    <w:bookmarkEnd w:id="86"/>
    <w:bookmarkStart w:name="z94" w:id="87"/>
    <w:p>
      <w:pPr>
        <w:spacing w:after="0"/>
        <w:ind w:left="0"/>
        <w:jc w:val="both"/>
      </w:pPr>
      <w:r>
        <w:rPr>
          <w:rFonts w:ascii="Times New Roman"/>
          <w:b w:val="false"/>
          <w:i w:val="false"/>
          <w:color w:val="000000"/>
          <w:sz w:val="28"/>
        </w:rPr>
        <w:t>
      В случае если нагрузка на состояние окружающей среды определена как критическая или катастрофическая, то захоронение отходов не допускается.</w:t>
      </w:r>
    </w:p>
    <w:bookmarkEnd w:id="87"/>
    <w:bookmarkStart w:name="z95" w:id="88"/>
    <w:p>
      <w:pPr>
        <w:spacing w:after="0"/>
        <w:ind w:left="0"/>
        <w:jc w:val="both"/>
      </w:pPr>
      <w:r>
        <w:rPr>
          <w:rFonts w:ascii="Times New Roman"/>
          <w:b w:val="false"/>
          <w:i w:val="false"/>
          <w:color w:val="000000"/>
          <w:sz w:val="28"/>
        </w:rPr>
        <w:t>
      16. Коэффициент учета рекультивации находится как отношение фактической и плановой площадей рекультивации породного отвала на год, предшествующий нормируемому, по формуле:</w:t>
      </w:r>
    </w:p>
    <w:bookmarkEnd w:id="88"/>
    <w:bookmarkStart w:name="z9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1727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272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где Рп, Рф – запланированная на год, предшествующий нормируемому, площадь рекультивации места захоронения, и фактическая площадь, подвергшаяся рекультивации.</w:t>
      </w:r>
    </w:p>
    <w:bookmarkEnd w:id="90"/>
    <w:bookmarkStart w:name="z98" w:id="91"/>
    <w:p>
      <w:pPr>
        <w:spacing w:after="0"/>
        <w:ind w:left="0"/>
        <w:jc w:val="both"/>
      </w:pPr>
      <w:r>
        <w:rPr>
          <w:rFonts w:ascii="Times New Roman"/>
          <w:b w:val="false"/>
          <w:i w:val="false"/>
          <w:color w:val="000000"/>
          <w:sz w:val="28"/>
        </w:rPr>
        <w:t>
      17. Если величина коэффициента учета рекультивации (Кр), выходит за границы интервала от 0,5 до 1,0, то при расчетах Мнорм им придают значение ближайшей границы указанного интервала.</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w:t>
            </w:r>
            <w:r>
              <w:br/>
            </w:r>
            <w:r>
              <w:rPr>
                <w:rFonts w:ascii="Times New Roman"/>
                <w:b w:val="false"/>
                <w:i w:val="false"/>
                <w:color w:val="000000"/>
                <w:sz w:val="20"/>
              </w:rPr>
              <w:t xml:space="preserve">лимитов накопления отходов и </w:t>
            </w:r>
            <w:r>
              <w:br/>
            </w:r>
            <w:r>
              <w:rPr>
                <w:rFonts w:ascii="Times New Roman"/>
                <w:b w:val="false"/>
                <w:i w:val="false"/>
                <w:color w:val="000000"/>
                <w:sz w:val="20"/>
              </w:rPr>
              <w:t>лимитов захоронения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 w:id="92"/>
    <w:p>
      <w:pPr>
        <w:spacing w:after="0"/>
        <w:ind w:left="0"/>
        <w:jc w:val="left"/>
      </w:pPr>
      <w:r>
        <w:rPr>
          <w:rFonts w:ascii="Times New Roman"/>
          <w:b/>
          <w:i w:val="false"/>
          <w:color w:val="000000"/>
        </w:rPr>
        <w:t xml:space="preserve"> Лимиты накопления отходов</w:t>
      </w:r>
      <w:r>
        <w:br/>
      </w:r>
      <w:r>
        <w:rPr>
          <w:rFonts w:ascii="Times New Roman"/>
          <w:b/>
          <w:i w:val="false"/>
          <w:color w:val="000000"/>
        </w:rPr>
        <w:t>на ______ год</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5683"/>
        <w:gridCol w:w="3344"/>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накопленных отходов на существующее положение, тонн/год</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тонн/год</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отходов производства</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отходов потребления</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опасные отходы</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93"/>
    <w:p>
      <w:pPr>
        <w:spacing w:after="0"/>
        <w:ind w:left="0"/>
        <w:jc w:val="both"/>
      </w:pPr>
      <w:r>
        <w:rPr>
          <w:rFonts w:ascii="Times New Roman"/>
          <w:b w:val="false"/>
          <w:i w:val="false"/>
          <w:color w:val="000000"/>
          <w:sz w:val="28"/>
        </w:rPr>
        <w:t>
      Примечания:</w:t>
      </w:r>
    </w:p>
    <w:bookmarkEnd w:id="93"/>
    <w:bookmarkStart w:name="z103" w:id="94"/>
    <w:p>
      <w:pPr>
        <w:spacing w:after="0"/>
        <w:ind w:left="0"/>
        <w:jc w:val="both"/>
      </w:pPr>
      <w:r>
        <w:rPr>
          <w:rFonts w:ascii="Times New Roman"/>
          <w:b w:val="false"/>
          <w:i w:val="false"/>
          <w:color w:val="000000"/>
          <w:sz w:val="28"/>
        </w:rPr>
        <w:t>
      В графе 1 указывается наименование отходов в соответствии с опасными свойствами отходов.</w:t>
      </w:r>
    </w:p>
    <w:bookmarkEnd w:id="94"/>
    <w:bookmarkStart w:name="z104" w:id="95"/>
    <w:p>
      <w:pPr>
        <w:spacing w:after="0"/>
        <w:ind w:left="0"/>
        <w:jc w:val="both"/>
      </w:pPr>
      <w:r>
        <w:rPr>
          <w:rFonts w:ascii="Times New Roman"/>
          <w:b w:val="false"/>
          <w:i w:val="false"/>
          <w:color w:val="000000"/>
          <w:sz w:val="28"/>
        </w:rPr>
        <w:t>
      В графе 2 указывается объем накопленных отходов на существующее положение (на момент установления)</w:t>
      </w:r>
    </w:p>
    <w:bookmarkEnd w:id="95"/>
    <w:bookmarkStart w:name="z105" w:id="96"/>
    <w:p>
      <w:pPr>
        <w:spacing w:after="0"/>
        <w:ind w:left="0"/>
        <w:jc w:val="both"/>
      </w:pPr>
      <w:r>
        <w:rPr>
          <w:rFonts w:ascii="Times New Roman"/>
          <w:b w:val="false"/>
          <w:i w:val="false"/>
          <w:color w:val="000000"/>
          <w:sz w:val="28"/>
        </w:rPr>
        <w:t xml:space="preserve">
      В графе 3 указывается лимит объема отходов накопления </w:t>
      </w:r>
    </w:p>
    <w:bookmarkEnd w:id="96"/>
    <w:bookmarkStart w:name="z106" w:id="97"/>
    <w:p>
      <w:pPr>
        <w:spacing w:after="0"/>
        <w:ind w:left="0"/>
        <w:jc w:val="left"/>
      </w:pPr>
      <w:r>
        <w:rPr>
          <w:rFonts w:ascii="Times New Roman"/>
          <w:b/>
          <w:i w:val="false"/>
          <w:color w:val="000000"/>
        </w:rPr>
        <w:t xml:space="preserve"> Лимиты захоронения отходов</w:t>
      </w:r>
      <w:r>
        <w:br/>
      </w:r>
      <w:r>
        <w:rPr>
          <w:rFonts w:ascii="Times New Roman"/>
          <w:b/>
          <w:i w:val="false"/>
          <w:color w:val="000000"/>
        </w:rPr>
        <w:t>на _______ год</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974"/>
        <w:gridCol w:w="1444"/>
        <w:gridCol w:w="1750"/>
        <w:gridCol w:w="2362"/>
        <w:gridCol w:w="2057"/>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захороненных отходов на существующее положение, тонн/год</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тонн/год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тонн/год</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переработка, тонн/год</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сторонним организациям, тонн/год</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отходов производства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отходов потребления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опасные отходы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98"/>
    <w:p>
      <w:pPr>
        <w:spacing w:after="0"/>
        <w:ind w:left="0"/>
        <w:jc w:val="both"/>
      </w:pPr>
      <w:r>
        <w:rPr>
          <w:rFonts w:ascii="Times New Roman"/>
          <w:b w:val="false"/>
          <w:i w:val="false"/>
          <w:color w:val="000000"/>
          <w:sz w:val="28"/>
        </w:rPr>
        <w:t>
      Примечания:</w:t>
      </w:r>
    </w:p>
    <w:bookmarkEnd w:id="98"/>
    <w:bookmarkStart w:name="z108" w:id="99"/>
    <w:p>
      <w:pPr>
        <w:spacing w:after="0"/>
        <w:ind w:left="0"/>
        <w:jc w:val="both"/>
      </w:pPr>
      <w:r>
        <w:rPr>
          <w:rFonts w:ascii="Times New Roman"/>
          <w:b w:val="false"/>
          <w:i w:val="false"/>
          <w:color w:val="000000"/>
          <w:sz w:val="28"/>
        </w:rPr>
        <w:t>
      В графе 1 указывается наименование отходов в соответствии с опасными свойствами отходов</w:t>
      </w:r>
    </w:p>
    <w:bookmarkEnd w:id="99"/>
    <w:bookmarkStart w:name="z109" w:id="100"/>
    <w:p>
      <w:pPr>
        <w:spacing w:after="0"/>
        <w:ind w:left="0"/>
        <w:jc w:val="both"/>
      </w:pPr>
      <w:r>
        <w:rPr>
          <w:rFonts w:ascii="Times New Roman"/>
          <w:b w:val="false"/>
          <w:i w:val="false"/>
          <w:color w:val="000000"/>
          <w:sz w:val="28"/>
        </w:rPr>
        <w:t>
      В графе 2 указывается объемы образования отходов</w:t>
      </w:r>
    </w:p>
    <w:bookmarkEnd w:id="100"/>
    <w:bookmarkStart w:name="z110" w:id="101"/>
    <w:p>
      <w:pPr>
        <w:spacing w:after="0"/>
        <w:ind w:left="0"/>
        <w:jc w:val="both"/>
      </w:pPr>
      <w:r>
        <w:rPr>
          <w:rFonts w:ascii="Times New Roman"/>
          <w:b w:val="false"/>
          <w:i w:val="false"/>
          <w:color w:val="000000"/>
          <w:sz w:val="28"/>
        </w:rPr>
        <w:t>
      В графе 3 указывается лимит на захоронение отходов</w:t>
      </w:r>
    </w:p>
    <w:bookmarkEnd w:id="101"/>
    <w:bookmarkStart w:name="z111" w:id="102"/>
    <w:p>
      <w:pPr>
        <w:spacing w:after="0"/>
        <w:ind w:left="0"/>
        <w:jc w:val="both"/>
      </w:pPr>
      <w:r>
        <w:rPr>
          <w:rFonts w:ascii="Times New Roman"/>
          <w:b w:val="false"/>
          <w:i w:val="false"/>
          <w:color w:val="000000"/>
          <w:sz w:val="28"/>
        </w:rPr>
        <w:t>
      В графе 4,5 указывается объем отходов для передачи сторонним организациям на переработку, утилизацию, уничтожение, удаление, захоронение, повторное использование.</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w:t>
            </w:r>
            <w:r>
              <w:br/>
            </w:r>
            <w:r>
              <w:rPr>
                <w:rFonts w:ascii="Times New Roman"/>
                <w:b w:val="false"/>
                <w:i w:val="false"/>
                <w:color w:val="000000"/>
                <w:sz w:val="20"/>
              </w:rPr>
              <w:t>лимитов накопления отходов и</w:t>
            </w:r>
            <w:r>
              <w:br/>
            </w:r>
            <w:r>
              <w:rPr>
                <w:rFonts w:ascii="Times New Roman"/>
                <w:b w:val="false"/>
                <w:i w:val="false"/>
                <w:color w:val="000000"/>
                <w:sz w:val="20"/>
              </w:rPr>
              <w:t>лимитов захоронения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 w:id="103"/>
    <w:p>
      <w:pPr>
        <w:spacing w:after="0"/>
        <w:ind w:left="0"/>
        <w:jc w:val="left"/>
      </w:pPr>
      <w:r>
        <w:rPr>
          <w:rFonts w:ascii="Times New Roman"/>
          <w:b/>
          <w:i w:val="false"/>
          <w:color w:val="000000"/>
        </w:rPr>
        <w:t xml:space="preserve"> Экологическое состояние окружающей среды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9"/>
        <w:gridCol w:w="1239"/>
        <w:gridCol w:w="2107"/>
        <w:gridCol w:w="2432"/>
        <w:gridCol w:w="1403"/>
      </w:tblGrid>
      <w:tr>
        <w:trPr>
          <w:trHeight w:val="30" w:hRule="atLeast"/>
        </w:trPr>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состояние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(относительно удовлетворительное)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(чрезвычайное)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катастрофическое (бедственное)</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Водные ресурсы</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Превышение ПДК, раз:</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ЗВ 1-2 классов опасности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ЗВ 3-4 классов опасности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Суммарный показатель загрязнения: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ЗВ 1-2 классов опасности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ЗВ 3-4 классов опасности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Превышение регионального уровня минерализации, раз</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Почвы</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 содержания водно-растворимых солей, г/100г почвы в слое 0-30 см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0,8</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Превышение ПДК ЗВ</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класса опасности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класса опасности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класса опасности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Суммарный показатель загрязнения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Атмосферный воздух</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Превышение ПДК, раз</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ЗВ 1-2 классов опасности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ЗВ 3-4 классов опасности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