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17e2" w14:textId="8271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5 мая 2020 года № 456 "Об утверждении форм реестра требований кредиторов, Правил и сроков его формирования временным администратором и временным управляющим"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июня 2021 года № 626. Зарегистрирован в Министерстве юстиции Республики Казахстан 8 июля 2021 года № 23365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5 мая 2020 года № 456 "Об утверждении форм реестра требований кредиторов, Правил и сроков его формирования временным администратором и временным управляющим" (зарегистрирован в Реестре государственной регистрации нормативных правовых актов под № 20592)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Закона Республики Казахстан "О реабилитации и банкротстве" ПРИКАЗЫВАЮ:";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формирования временным администратором и временным управляющим реестра требований кредиторов,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сроки формирования временным администратором и временным управляющим реестра требований кредиторов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Закона Республики Казахстан "О реабилитации и банкротстве" (далее – Закон) и определяют порядок и сроки формирования реестра требований кредиторов (далее – реестр) временным администратором и временным управляющим при реабилитационной процедуре и процедуре банкротства.";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351 Кодекса Республики Казахстан "О налогах и других обязательных платежах в бюджет" (Налоговый кодекс) удержание ИПН производится не позднее дня выплаты дохода, облагаемого у источника выплаты.";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При определении суммы требования по обязательству, обеспеченному залогом, учитывается задолженность по обязательству в части обеспеченной залогом, оформленным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регистрации залога движимого имущества"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февраля 1999 года № 14 "Об утверждении Инструкции по регистрации залога движимого имущества, не подлежащего обязательной государственной регистрации" (зарегистрирован в Реестре государственной регистрации нормативных правовых актов под № 913).";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"53. Формирование реестра реабилитируемого или ликвидируемого хлебоприемного предприятия осуществляется в соответствии с настоящими Правилами c учетом особенностей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зерне".";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за исключением абзацев четвертого и четырнадцатого пункта 1 настоящего приказа, которые вводятся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