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a395" w14:textId="364a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8 июля 2021 года № 354. Зарегистрирован в Министерстве юстиции Республики Казахстан 14 июля 2021 года № 23504</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некоторые приказы Министерства транспорта и коммуникаций Республики Казахстан и Министерства по инвестициям и развитию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13 июля 2006 года № 175 "Об утверждении форм актов на проведение проверок, оформление результатов проведенной проверки, необходимых учетных документов по учету случаев нарушений безопасности движения, предписаний на устранение выявленных нарушений" (зарегистрирован в Реестре государственной регистрации нормативных правовых актов за № 4317):</w:t>
      </w:r>
    </w:p>
    <w:bookmarkEnd w:id="2"/>
    <w:bookmarkStart w:name="z7" w:id="3"/>
    <w:p>
      <w:pPr>
        <w:spacing w:after="0"/>
        <w:ind w:left="0"/>
        <w:jc w:val="both"/>
      </w:pPr>
      <w:r>
        <w:rPr>
          <w:rFonts w:ascii="Times New Roman"/>
          <w:b w:val="false"/>
          <w:i w:val="false"/>
          <w:color w:val="000000"/>
          <w:sz w:val="28"/>
        </w:rPr>
        <w:t xml:space="preserve">
      форму информации об обеспечении безопасности движения на железнодорожном транспорте,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 в Реестре государственной регистрации нормативных правовых актов за № 11602):</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безопасности на железнодорожном транспорте,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"4. Участники перевозочного процесса, вспомогательные службы железнодорожного транспорта, осуществляющие деятельность в сфере железнодорожного транспорта, независимо от формы собственности в пределах своей компетенции обеспечивают безопасность перевозочного процесса (далее – безопасность движения) и соблюдение требований действующего законодательства Республики Казахстан в сфере железнодорожного транспорта.</w:t>
      </w:r>
    </w:p>
    <w:bookmarkEnd w:id="6"/>
    <w:bookmarkStart w:name="z12" w:id="7"/>
    <w:p>
      <w:pPr>
        <w:spacing w:after="0"/>
        <w:ind w:left="0"/>
        <w:jc w:val="both"/>
      </w:pPr>
      <w:r>
        <w:rPr>
          <w:rFonts w:ascii="Times New Roman"/>
          <w:b w:val="false"/>
          <w:i w:val="false"/>
          <w:color w:val="000000"/>
          <w:sz w:val="28"/>
        </w:rPr>
        <w:t>
      Участники перевозочного процесса, вспомогательные службы железнодорожного транспорта обеспечивают безопасность движения путем осуществления комплекса организационных и технических мер, которые предусматривают:</w:t>
      </w:r>
    </w:p>
    <w:bookmarkEnd w:id="7"/>
    <w:bookmarkStart w:name="z13" w:id="8"/>
    <w:p>
      <w:pPr>
        <w:spacing w:after="0"/>
        <w:ind w:left="0"/>
        <w:jc w:val="both"/>
      </w:pPr>
      <w:r>
        <w:rPr>
          <w:rFonts w:ascii="Times New Roman"/>
          <w:b w:val="false"/>
          <w:i w:val="false"/>
          <w:color w:val="000000"/>
          <w:sz w:val="28"/>
        </w:rPr>
        <w:t xml:space="preserve">
      1) укомплектование и расстановку кадров в соответствии с Перечнем должностей (профессий) работников железнодорожного транспорта и квалификационных требований, предъявляемых к ним,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под № 6581);</w:t>
      </w:r>
    </w:p>
    <w:bookmarkEnd w:id="8"/>
    <w:bookmarkStart w:name="z14" w:id="9"/>
    <w:p>
      <w:pPr>
        <w:spacing w:after="0"/>
        <w:ind w:left="0"/>
        <w:jc w:val="both"/>
      </w:pPr>
      <w:r>
        <w:rPr>
          <w:rFonts w:ascii="Times New Roman"/>
          <w:b w:val="false"/>
          <w:i w:val="false"/>
          <w:color w:val="000000"/>
          <w:sz w:val="28"/>
        </w:rPr>
        <w:t>
      2) профессиональный отбор кандидатов на должности, связанные с движением поездов;</w:t>
      </w:r>
    </w:p>
    <w:bookmarkEnd w:id="9"/>
    <w:bookmarkStart w:name="z15" w:id="10"/>
    <w:p>
      <w:pPr>
        <w:spacing w:after="0"/>
        <w:ind w:left="0"/>
        <w:jc w:val="both"/>
      </w:pPr>
      <w:r>
        <w:rPr>
          <w:rFonts w:ascii="Times New Roman"/>
          <w:b w:val="false"/>
          <w:i w:val="false"/>
          <w:color w:val="000000"/>
          <w:sz w:val="28"/>
        </w:rPr>
        <w:t>
      3) укрепление трудовой дисциплины;</w:t>
      </w:r>
    </w:p>
    <w:bookmarkEnd w:id="10"/>
    <w:bookmarkStart w:name="z16" w:id="11"/>
    <w:p>
      <w:pPr>
        <w:spacing w:after="0"/>
        <w:ind w:left="0"/>
        <w:jc w:val="both"/>
      </w:pPr>
      <w:r>
        <w:rPr>
          <w:rFonts w:ascii="Times New Roman"/>
          <w:b w:val="false"/>
          <w:i w:val="false"/>
          <w:color w:val="000000"/>
          <w:sz w:val="28"/>
        </w:rPr>
        <w:t>
      4) проведение периодического обязательного медицинского осмотра, а также предсменного (предрейсового) и послесменного (послерейсового) обязательного медицинского осмотра локомотивных бригад и работников, непосредственно связанных с движением поездов, в соответствии со статьей 86 Кодекса Республики Казахстан "О здоровье народа и системе здравоохранения" и иными нормативными правовыми актами Республики Казахстан в области здравоохранения;</w:t>
      </w:r>
    </w:p>
    <w:bookmarkEnd w:id="11"/>
    <w:bookmarkStart w:name="z17" w:id="12"/>
    <w:p>
      <w:pPr>
        <w:spacing w:after="0"/>
        <w:ind w:left="0"/>
        <w:jc w:val="both"/>
      </w:pPr>
      <w:r>
        <w:rPr>
          <w:rFonts w:ascii="Times New Roman"/>
          <w:b w:val="false"/>
          <w:i w:val="false"/>
          <w:color w:val="000000"/>
          <w:sz w:val="28"/>
        </w:rPr>
        <w:t>
      5) совершенствование системы профессиональной подготовки, обучения, повышения квалификации работников основных профессий железнодорожного транспорта с учетом внедрения новой техники, технологий и инструментов менеджмента, а также отработку практических навыков действий в нестандартных ситуациях, влекущих риски нарушения безопасности движения на железнодорожном транспорте;</w:t>
      </w:r>
    </w:p>
    <w:bookmarkEnd w:id="12"/>
    <w:bookmarkStart w:name="z18" w:id="13"/>
    <w:p>
      <w:pPr>
        <w:spacing w:after="0"/>
        <w:ind w:left="0"/>
        <w:jc w:val="both"/>
      </w:pPr>
      <w:r>
        <w:rPr>
          <w:rFonts w:ascii="Times New Roman"/>
          <w:b w:val="false"/>
          <w:i w:val="false"/>
          <w:color w:val="000000"/>
          <w:sz w:val="28"/>
        </w:rPr>
        <w:t xml:space="preserve">
      6) проведение периодических проверок локомотивных бригад и работников, связанных с движением поездов, на предмет знания настоящих Правил, Правил технической эксплуатации железнодорожного транспорта,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под № 11897) (далее – ПТЭ), Инструкции по сигнализации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под № 6954) (далее – Инструкция), Инструкции по движению поездов и маневровой работе на железнодорожном транспорте,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под № 7021);</w:t>
      </w:r>
    </w:p>
    <w:bookmarkEnd w:id="13"/>
    <w:bookmarkStart w:name="z19" w:id="14"/>
    <w:p>
      <w:pPr>
        <w:spacing w:after="0"/>
        <w:ind w:left="0"/>
        <w:jc w:val="both"/>
      </w:pPr>
      <w:r>
        <w:rPr>
          <w:rFonts w:ascii="Times New Roman"/>
          <w:b w:val="false"/>
          <w:i w:val="false"/>
          <w:color w:val="000000"/>
          <w:sz w:val="28"/>
        </w:rPr>
        <w:t>
      7) проведение еженедельных проверок по тематике "День безопасности движения", направленных на обеспечение безопасности движения;</w:t>
      </w:r>
    </w:p>
    <w:bookmarkEnd w:id="14"/>
    <w:bookmarkStart w:name="z20" w:id="15"/>
    <w:p>
      <w:pPr>
        <w:spacing w:after="0"/>
        <w:ind w:left="0"/>
        <w:jc w:val="both"/>
      </w:pPr>
      <w:r>
        <w:rPr>
          <w:rFonts w:ascii="Times New Roman"/>
          <w:b w:val="false"/>
          <w:i w:val="false"/>
          <w:color w:val="000000"/>
          <w:sz w:val="28"/>
        </w:rPr>
        <w:t>
      8) осуществление постоянной работы по повышению качества ремонта и содержания пути, искусственных сооружений, подвижного состава, устройств сигнализации и связи, электроснабжения, железнодорожных переездов, оборудования, механизмов и других технических средств транспорта;</w:t>
      </w:r>
    </w:p>
    <w:bookmarkEnd w:id="15"/>
    <w:bookmarkStart w:name="z21" w:id="16"/>
    <w:p>
      <w:pPr>
        <w:spacing w:after="0"/>
        <w:ind w:left="0"/>
        <w:jc w:val="both"/>
      </w:pPr>
      <w:r>
        <w:rPr>
          <w:rFonts w:ascii="Times New Roman"/>
          <w:b w:val="false"/>
          <w:i w:val="false"/>
          <w:color w:val="000000"/>
          <w:sz w:val="28"/>
        </w:rPr>
        <w:t>
      9) содержание в исправном состоянии и эффективное использование средств дефектоскопии и систем диагностики;</w:t>
      </w:r>
    </w:p>
    <w:bookmarkEnd w:id="16"/>
    <w:bookmarkStart w:name="z22" w:id="17"/>
    <w:p>
      <w:pPr>
        <w:spacing w:after="0"/>
        <w:ind w:left="0"/>
        <w:jc w:val="both"/>
      </w:pPr>
      <w:r>
        <w:rPr>
          <w:rFonts w:ascii="Times New Roman"/>
          <w:b w:val="false"/>
          <w:i w:val="false"/>
          <w:color w:val="000000"/>
          <w:sz w:val="28"/>
        </w:rPr>
        <w:t>
      10)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17"/>
    <w:bookmarkStart w:name="z23" w:id="18"/>
    <w:p>
      <w:pPr>
        <w:spacing w:after="0"/>
        <w:ind w:left="0"/>
        <w:jc w:val="both"/>
      </w:pPr>
      <w:r>
        <w:rPr>
          <w:rFonts w:ascii="Times New Roman"/>
          <w:b w:val="false"/>
          <w:i w:val="false"/>
          <w:color w:val="000000"/>
          <w:sz w:val="28"/>
        </w:rPr>
        <w:t>
      11) проведение постоянной работы по внедрению новых устройств, приборов безопасности и систем;</w:t>
      </w:r>
    </w:p>
    <w:bookmarkEnd w:id="18"/>
    <w:bookmarkStart w:name="z24" w:id="19"/>
    <w:p>
      <w:pPr>
        <w:spacing w:after="0"/>
        <w:ind w:left="0"/>
        <w:jc w:val="both"/>
      </w:pPr>
      <w:r>
        <w:rPr>
          <w:rFonts w:ascii="Times New Roman"/>
          <w:b w:val="false"/>
          <w:i w:val="false"/>
          <w:color w:val="000000"/>
          <w:sz w:val="28"/>
        </w:rPr>
        <w:t>
      12) изыскание и внедрение новых форм организации обеспечения безопасности движения;</w:t>
      </w:r>
    </w:p>
    <w:bookmarkEnd w:id="19"/>
    <w:bookmarkStart w:name="z25" w:id="20"/>
    <w:p>
      <w:pPr>
        <w:spacing w:after="0"/>
        <w:ind w:left="0"/>
        <w:jc w:val="both"/>
      </w:pPr>
      <w:r>
        <w:rPr>
          <w:rFonts w:ascii="Times New Roman"/>
          <w:b w:val="false"/>
          <w:i w:val="false"/>
          <w:color w:val="000000"/>
          <w:sz w:val="28"/>
        </w:rPr>
        <w:t>
      13) обобщение и распространение опыта безаварийной работы;</w:t>
      </w:r>
    </w:p>
    <w:bookmarkEnd w:id="20"/>
    <w:bookmarkStart w:name="z26" w:id="21"/>
    <w:p>
      <w:pPr>
        <w:spacing w:after="0"/>
        <w:ind w:left="0"/>
        <w:jc w:val="both"/>
      </w:pPr>
      <w:r>
        <w:rPr>
          <w:rFonts w:ascii="Times New Roman"/>
          <w:b w:val="false"/>
          <w:i w:val="false"/>
          <w:color w:val="000000"/>
          <w:sz w:val="28"/>
        </w:rPr>
        <w:t>
      14) обеспечение технически исправным инструментом и техническими средствами в соответствии со спецификой проводимых работ.</w:t>
      </w:r>
    </w:p>
    <w:bookmarkEnd w:id="21"/>
    <w:bookmarkStart w:name="z27" w:id="22"/>
    <w:p>
      <w:pPr>
        <w:spacing w:after="0"/>
        <w:ind w:left="0"/>
        <w:jc w:val="both"/>
      </w:pPr>
      <w:r>
        <w:rPr>
          <w:rFonts w:ascii="Times New Roman"/>
          <w:b w:val="false"/>
          <w:i w:val="false"/>
          <w:color w:val="000000"/>
          <w:sz w:val="28"/>
        </w:rPr>
        <w:t>
      5. Участники перевозочного процесса, вспомогательные службы железнодорожного транспорта обеспечивают:</w:t>
      </w:r>
    </w:p>
    <w:bookmarkEnd w:id="22"/>
    <w:bookmarkStart w:name="z28" w:id="23"/>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bookmarkEnd w:id="23"/>
    <w:bookmarkStart w:name="z29" w:id="24"/>
    <w:p>
      <w:pPr>
        <w:spacing w:after="0"/>
        <w:ind w:left="0"/>
        <w:jc w:val="both"/>
      </w:pPr>
      <w:r>
        <w:rPr>
          <w:rFonts w:ascii="Times New Roman"/>
          <w:b w:val="false"/>
          <w:i w:val="false"/>
          <w:color w:val="000000"/>
          <w:sz w:val="28"/>
        </w:rPr>
        <w:t>
      безопасность перевозок грузов, багажа и грузобагажа;</w:t>
      </w:r>
    </w:p>
    <w:bookmarkEnd w:id="24"/>
    <w:bookmarkStart w:name="z30" w:id="25"/>
    <w:p>
      <w:pPr>
        <w:spacing w:after="0"/>
        <w:ind w:left="0"/>
        <w:jc w:val="both"/>
      </w:pPr>
      <w:r>
        <w:rPr>
          <w:rFonts w:ascii="Times New Roman"/>
          <w:b w:val="false"/>
          <w:i w:val="false"/>
          <w:color w:val="000000"/>
          <w:sz w:val="28"/>
        </w:rPr>
        <w:t>
      безопасность движения при эксплуатации, содержании, ремонте, сервисном обслуживании подвижного состава, стрелочных переводов, железнодорожных путей и технических средств железнодорожного транспорта;</w:t>
      </w:r>
    </w:p>
    <w:bookmarkEnd w:id="25"/>
    <w:bookmarkStart w:name="z31" w:id="26"/>
    <w:p>
      <w:pPr>
        <w:spacing w:after="0"/>
        <w:ind w:left="0"/>
        <w:jc w:val="both"/>
      </w:pPr>
      <w:r>
        <w:rPr>
          <w:rFonts w:ascii="Times New Roman"/>
          <w:b w:val="false"/>
          <w:i w:val="false"/>
          <w:color w:val="000000"/>
          <w:sz w:val="28"/>
        </w:rPr>
        <w:t xml:space="preserve">
      охрану объектов железнодорожного транспорта, находящихся в их ведении, согласно Перечню грузов, подлежащих сопровождению военизированной охраной при перевозке железнодорожным транспортом,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10 ноября 2005 года № 344-I (зарегистрирован в Реестре государственной регистрации нормативных правовых актов под № 3931);</w:t>
      </w:r>
    </w:p>
    <w:bookmarkEnd w:id="26"/>
    <w:bookmarkStart w:name="z32" w:id="27"/>
    <w:p>
      <w:pPr>
        <w:spacing w:after="0"/>
        <w:ind w:left="0"/>
        <w:jc w:val="both"/>
      </w:pPr>
      <w:r>
        <w:rPr>
          <w:rFonts w:ascii="Times New Roman"/>
          <w:b w:val="false"/>
          <w:i w:val="false"/>
          <w:color w:val="000000"/>
          <w:sz w:val="28"/>
        </w:rPr>
        <w:t>
      экологическую безопасность;</w:t>
      </w:r>
    </w:p>
    <w:bookmarkEnd w:id="27"/>
    <w:bookmarkStart w:name="z33" w:id="28"/>
    <w:p>
      <w:pPr>
        <w:spacing w:after="0"/>
        <w:ind w:left="0"/>
        <w:jc w:val="both"/>
      </w:pPr>
      <w:r>
        <w:rPr>
          <w:rFonts w:ascii="Times New Roman"/>
          <w:b w:val="false"/>
          <w:i w:val="false"/>
          <w:color w:val="000000"/>
          <w:sz w:val="28"/>
        </w:rPr>
        <w:t>
      противопожарную безопасность;</w:t>
      </w:r>
    </w:p>
    <w:bookmarkEnd w:id="28"/>
    <w:bookmarkStart w:name="z34" w:id="29"/>
    <w:p>
      <w:pPr>
        <w:spacing w:after="0"/>
        <w:ind w:left="0"/>
        <w:jc w:val="both"/>
      </w:pPr>
      <w:r>
        <w:rPr>
          <w:rFonts w:ascii="Times New Roman"/>
          <w:b w:val="false"/>
          <w:i w:val="false"/>
          <w:color w:val="000000"/>
          <w:sz w:val="28"/>
        </w:rPr>
        <w:t>
      санитарно-эпидемиологическую безопасность.";</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6" w:id="30"/>
    <w:p>
      <w:pPr>
        <w:spacing w:after="0"/>
        <w:ind w:left="0"/>
        <w:jc w:val="both"/>
      </w:pPr>
      <w:r>
        <w:rPr>
          <w:rFonts w:ascii="Times New Roman"/>
          <w:b w:val="false"/>
          <w:i w:val="false"/>
          <w:color w:val="000000"/>
          <w:sz w:val="28"/>
        </w:rPr>
        <w:t>
      "15. К инцидентам относятся случаи нарушения безопасности движения, не повлекшие крушение, аварию и событие на железнодорожных путях или на железнодорожных путях по договорам государственно-частного партнерства, в том числе по договорам концессии, перечень которых определен настоящими Правилами:</w:t>
      </w:r>
    </w:p>
    <w:bookmarkEnd w:id="30"/>
    <w:bookmarkStart w:name="z37" w:id="31"/>
    <w:p>
      <w:pPr>
        <w:spacing w:after="0"/>
        <w:ind w:left="0"/>
        <w:jc w:val="both"/>
      </w:pPr>
      <w:r>
        <w:rPr>
          <w:rFonts w:ascii="Times New Roman"/>
          <w:b w:val="false"/>
          <w:i w:val="false"/>
          <w:color w:val="000000"/>
          <w:sz w:val="28"/>
        </w:rPr>
        <w:t>
      1) прием поезда на занятый путь – проследование прибывающего поезда (хотя бы частью локомотива) на разрешающий входной (маршрутный) сигнал светофора или пригласительный сигнал, или выдача разрешения машинисту поезда на следование на станцию при маршруте, приготовленном на путь, занятый другим поездом или подвижным составом;</w:t>
      </w:r>
    </w:p>
    <w:bookmarkEnd w:id="31"/>
    <w:bookmarkStart w:name="z38" w:id="32"/>
    <w:p>
      <w:pPr>
        <w:spacing w:after="0"/>
        <w:ind w:left="0"/>
        <w:jc w:val="both"/>
      </w:pPr>
      <w:r>
        <w:rPr>
          <w:rFonts w:ascii="Times New Roman"/>
          <w:b w:val="false"/>
          <w:i w:val="false"/>
          <w:color w:val="000000"/>
          <w:sz w:val="28"/>
        </w:rPr>
        <w:t>
      2) отправление поезда на занятый перегон (блок-участок) – отправление поезда (проследование без остановки) и проезд выходного сигнал пути (при отсутствии сигнала – предельный столбик), хотя бы частью локомотива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в то время, когда впереди расположенный перегон (блок-участок) занят поездом (любого направления) или подвижным составом;</w:t>
      </w:r>
    </w:p>
    <w:bookmarkEnd w:id="32"/>
    <w:bookmarkStart w:name="z39" w:id="33"/>
    <w:p>
      <w:pPr>
        <w:spacing w:after="0"/>
        <w:ind w:left="0"/>
        <w:jc w:val="both"/>
      </w:pPr>
      <w:r>
        <w:rPr>
          <w:rFonts w:ascii="Times New Roman"/>
          <w:b w:val="false"/>
          <w:i w:val="false"/>
          <w:color w:val="000000"/>
          <w:sz w:val="28"/>
        </w:rPr>
        <w:t>
      3) прием (отправление) поезда по не готовому маршруту – проследование прибывающего (отправляющегося) поезда (хотя бы частью локомотива) на открытый входной (выходной) сигнал светофора, выдача машинисту разрешения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подготовка для поезда с электрической тягой маршрута на не электрифицированный путь, путь с другим родом тока или путь со снятым напряжением в контактном проводе;</w:t>
      </w:r>
    </w:p>
    <w:bookmarkEnd w:id="33"/>
    <w:bookmarkStart w:name="z40" w:id="34"/>
    <w:p>
      <w:pPr>
        <w:spacing w:after="0"/>
        <w:ind w:left="0"/>
        <w:jc w:val="both"/>
      </w:pPr>
      <w:r>
        <w:rPr>
          <w:rFonts w:ascii="Times New Roman"/>
          <w:b w:val="false"/>
          <w:i w:val="false"/>
          <w:color w:val="000000"/>
          <w:sz w:val="28"/>
        </w:rPr>
        <w:t>
      4) проезд запрещающего сигнала светофора или предельного столбика без разрешения;</w:t>
      </w:r>
    </w:p>
    <w:bookmarkEnd w:id="34"/>
    <w:bookmarkStart w:name="z41" w:id="35"/>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35"/>
    <w:bookmarkStart w:name="z42" w:id="36"/>
    <w:p>
      <w:pPr>
        <w:spacing w:after="0"/>
        <w:ind w:left="0"/>
        <w:jc w:val="both"/>
      </w:pPr>
      <w:r>
        <w:rPr>
          <w:rFonts w:ascii="Times New Roman"/>
          <w:b w:val="false"/>
          <w:i w:val="false"/>
          <w:color w:val="000000"/>
          <w:sz w:val="28"/>
        </w:rPr>
        <w:t>
      6) уход подвижного состава на маршрут приема-отправления поезда, на прилегающий перегон на станциях, подъездных путях, в том числе на железнодорожных путях по договорам концессии, за предельный столбик, со станции на перегон или с перегона на станцию, но не имеющий последствий, указанных в пунктах 12, 13 и 14 настоящих Правил;</w:t>
      </w:r>
    </w:p>
    <w:bookmarkEnd w:id="36"/>
    <w:bookmarkStart w:name="z43" w:id="37"/>
    <w:p>
      <w:pPr>
        <w:spacing w:after="0"/>
        <w:ind w:left="0"/>
        <w:jc w:val="both"/>
      </w:pPr>
      <w:r>
        <w:rPr>
          <w:rFonts w:ascii="Times New Roman"/>
          <w:b w:val="false"/>
          <w:i w:val="false"/>
          <w:color w:val="000000"/>
          <w:sz w:val="28"/>
        </w:rPr>
        <w:t>
      7) изломы оси, осевой шейки колеса, колесной пары подвижного состава;</w:t>
      </w:r>
    </w:p>
    <w:bookmarkEnd w:id="37"/>
    <w:bookmarkStart w:name="z44" w:id="38"/>
    <w:p>
      <w:pPr>
        <w:spacing w:after="0"/>
        <w:ind w:left="0"/>
        <w:jc w:val="both"/>
      </w:pPr>
      <w:r>
        <w:rPr>
          <w:rFonts w:ascii="Times New Roman"/>
          <w:b w:val="false"/>
          <w:i w:val="false"/>
          <w:color w:val="000000"/>
          <w:sz w:val="28"/>
        </w:rPr>
        <w:t>
      8) излом (надрыв) боковины или надрессорной балки тележки подвижного состава;</w:t>
      </w:r>
    </w:p>
    <w:bookmarkEnd w:id="38"/>
    <w:bookmarkStart w:name="z45" w:id="39"/>
    <w:p>
      <w:pPr>
        <w:spacing w:after="0"/>
        <w:ind w:left="0"/>
        <w:jc w:val="both"/>
      </w:pPr>
      <w:r>
        <w:rPr>
          <w:rFonts w:ascii="Times New Roman"/>
          <w:b w:val="false"/>
          <w:i w:val="false"/>
          <w:color w:val="000000"/>
          <w:sz w:val="28"/>
        </w:rPr>
        <w:t>
      9) излом (надрыв) хребтовой балки подвижного состава;</w:t>
      </w:r>
    </w:p>
    <w:bookmarkEnd w:id="39"/>
    <w:bookmarkStart w:name="z46" w:id="40"/>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40"/>
    <w:bookmarkStart w:name="z47" w:id="41"/>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41"/>
    <w:bookmarkStart w:name="z48" w:id="42"/>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неисправность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42"/>
    <w:bookmarkStart w:name="z49" w:id="43"/>
    <w:p>
      <w:pPr>
        <w:spacing w:after="0"/>
        <w:ind w:left="0"/>
        <w:jc w:val="both"/>
      </w:pPr>
      <w:r>
        <w:rPr>
          <w:rFonts w:ascii="Times New Roman"/>
          <w:b w:val="false"/>
          <w:i w:val="false"/>
          <w:color w:val="000000"/>
          <w:sz w:val="28"/>
        </w:rPr>
        <w:t>
      13) неисправность локомотива в поезде или на перегоне, станции или на подъездных путях, в результате которой потребовалась его замена или другой вспомогательный локомотив (учитывается на всех станциях, кроме пунктов смены локомотивных бригад, а также пунктов с основным или оборотным локомотивным депо;</w:t>
      </w:r>
    </w:p>
    <w:bookmarkEnd w:id="43"/>
    <w:bookmarkStart w:name="z50" w:id="44"/>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44"/>
    <w:bookmarkStart w:name="z51" w:id="45"/>
    <w:p>
      <w:pPr>
        <w:spacing w:after="0"/>
        <w:ind w:left="0"/>
        <w:jc w:val="both"/>
      </w:pPr>
      <w:r>
        <w:rPr>
          <w:rFonts w:ascii="Times New Roman"/>
          <w:b w:val="false"/>
          <w:i w:val="false"/>
          <w:color w:val="000000"/>
          <w:sz w:val="28"/>
        </w:rPr>
        <w:t>
      15) не ограждение сигнальными знаками места производства путевых работ на перегонах и станциях;</w:t>
      </w:r>
    </w:p>
    <w:bookmarkEnd w:id="45"/>
    <w:bookmarkStart w:name="z52" w:id="46"/>
    <w:p>
      <w:pPr>
        <w:spacing w:after="0"/>
        <w:ind w:left="0"/>
        <w:jc w:val="both"/>
      </w:pPr>
      <w:r>
        <w:rPr>
          <w:rFonts w:ascii="Times New Roman"/>
          <w:b w:val="false"/>
          <w:i w:val="false"/>
          <w:color w:val="000000"/>
          <w:sz w:val="28"/>
        </w:rPr>
        <w:t>
      16) появление на:</w:t>
      </w:r>
    </w:p>
    <w:bookmarkEnd w:id="46"/>
    <w:bookmarkStart w:name="z53" w:id="47"/>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47"/>
    <w:bookmarkStart w:name="z54" w:id="48"/>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48"/>
    <w:bookmarkStart w:name="z55" w:id="49"/>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49"/>
    <w:bookmarkStart w:name="z56" w:id="50"/>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50"/>
    <w:bookmarkStart w:name="z57" w:id="51"/>
    <w:p>
      <w:pPr>
        <w:spacing w:after="0"/>
        <w:ind w:left="0"/>
        <w:jc w:val="both"/>
      </w:pPr>
      <w:r>
        <w:rPr>
          <w:rFonts w:ascii="Times New Roman"/>
          <w:b w:val="false"/>
          <w:i w:val="false"/>
          <w:color w:val="000000"/>
          <w:sz w:val="28"/>
        </w:rPr>
        <w:t>
      19) падение на железнодорожный путь или волочение деталей подвижного состава;</w:t>
      </w:r>
    </w:p>
    <w:bookmarkEnd w:id="51"/>
    <w:bookmarkStart w:name="z58" w:id="52"/>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52"/>
    <w:bookmarkStart w:name="z59" w:id="53"/>
    <w:p>
      <w:pPr>
        <w:spacing w:after="0"/>
        <w:ind w:left="0"/>
        <w:jc w:val="both"/>
      </w:pPr>
      <w:r>
        <w:rPr>
          <w:rFonts w:ascii="Times New Roman"/>
          <w:b w:val="false"/>
          <w:i w:val="false"/>
          <w:color w:val="000000"/>
          <w:sz w:val="28"/>
        </w:rPr>
        <w:t>
      21) неисправности пути, подвижного состава, устройств сигнализации, централизации, блокировки и связи, контактной сети, электроснабжения и других технических средств, в результате которого допущена задержка поезда, на перегоне или на станции более 1 часа;</w:t>
      </w:r>
    </w:p>
    <w:bookmarkEnd w:id="53"/>
    <w:bookmarkStart w:name="z60" w:id="54"/>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w:t>
      </w:r>
    </w:p>
    <w:bookmarkEnd w:id="54"/>
    <w:bookmarkStart w:name="z61" w:id="55"/>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с повреждением подвижного состава, требующим его отцепку от поезда;</w:t>
      </w:r>
    </w:p>
    <w:bookmarkEnd w:id="55"/>
    <w:bookmarkStart w:name="z62" w:id="56"/>
    <w:p>
      <w:pPr>
        <w:spacing w:after="0"/>
        <w:ind w:left="0"/>
        <w:jc w:val="both"/>
      </w:pPr>
      <w:r>
        <w:rPr>
          <w:rFonts w:ascii="Times New Roman"/>
          <w:b w:val="false"/>
          <w:i w:val="false"/>
          <w:color w:val="000000"/>
          <w:sz w:val="28"/>
        </w:rPr>
        <w:t>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w:t>
      </w:r>
    </w:p>
    <w:bookmarkEnd w:id="56"/>
    <w:bookmarkStart w:name="z63" w:id="57"/>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57"/>
    <w:bookmarkStart w:name="z64" w:id="58"/>
    <w:p>
      <w:pPr>
        <w:spacing w:after="0"/>
        <w:ind w:left="0"/>
        <w:jc w:val="both"/>
      </w:pPr>
      <w:r>
        <w:rPr>
          <w:rFonts w:ascii="Times New Roman"/>
          <w:b w:val="false"/>
          <w:i w:val="false"/>
          <w:color w:val="000000"/>
          <w:sz w:val="28"/>
        </w:rPr>
        <w:t>
      26) погодные условия, при температуре наружного воздуха ниже минус 35</w:t>
      </w:r>
      <w:r>
        <w:rPr>
          <w:rFonts w:ascii="Times New Roman"/>
          <w:b w:val="false"/>
          <w:i w:val="false"/>
          <w:color w:val="000000"/>
          <w:vertAlign w:val="superscript"/>
        </w:rPr>
        <w:t>о</w:t>
      </w:r>
      <w:r>
        <w:rPr>
          <w:rFonts w:ascii="Times New Roman"/>
          <w:b w:val="false"/>
          <w:i w:val="false"/>
          <w:color w:val="000000"/>
          <w:sz w:val="28"/>
        </w:rPr>
        <w:t>С, порывах ветра более 25 м/сек, грозовых явлениях, обледенениях контактного провода электрифицированных участков, повлекшие сбой нарушения нормальной работы подвижного состава, технических средств, сигнализации, централизации и блокировки и связи, энергоснабжения;</w:t>
      </w:r>
    </w:p>
    <w:bookmarkEnd w:id="58"/>
    <w:bookmarkStart w:name="z65" w:id="59"/>
    <w:p>
      <w:pPr>
        <w:spacing w:after="0"/>
        <w:ind w:left="0"/>
        <w:jc w:val="both"/>
      </w:pPr>
      <w:r>
        <w:rPr>
          <w:rFonts w:ascii="Times New Roman"/>
          <w:b w:val="false"/>
          <w:i w:val="false"/>
          <w:color w:val="000000"/>
          <w:sz w:val="28"/>
        </w:rPr>
        <w:t>
      27) дорожно-транспортное происшествие на железнодорожных переездах и на железнодорожных путях при столкновении подвижного состава с транспортным средством;</w:t>
      </w:r>
    </w:p>
    <w:bookmarkEnd w:id="59"/>
    <w:bookmarkStart w:name="z66" w:id="60"/>
    <w:p>
      <w:pPr>
        <w:spacing w:after="0"/>
        <w:ind w:left="0"/>
        <w:jc w:val="both"/>
      </w:pPr>
      <w:r>
        <w:rPr>
          <w:rFonts w:ascii="Times New Roman"/>
          <w:b w:val="false"/>
          <w:i w:val="false"/>
          <w:color w:val="000000"/>
          <w:sz w:val="28"/>
        </w:rPr>
        <w:t>
      28) случаи возгорания подвижного состава, верхнего строения пути, которые явились следствием нарушений технического содержания;</w:t>
      </w:r>
    </w:p>
    <w:bookmarkEnd w:id="60"/>
    <w:bookmarkStart w:name="z67" w:id="61"/>
    <w:p>
      <w:pPr>
        <w:spacing w:after="0"/>
        <w:ind w:left="0"/>
        <w:jc w:val="both"/>
      </w:pPr>
      <w:r>
        <w:rPr>
          <w:rFonts w:ascii="Times New Roman"/>
          <w:b w:val="false"/>
          <w:i w:val="false"/>
          <w:color w:val="000000"/>
          <w:sz w:val="28"/>
        </w:rPr>
        <w:t>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w:t>
      </w:r>
    </w:p>
    <w:bookmarkEnd w:id="61"/>
    <w:bookmarkStart w:name="z68" w:id="62"/>
    <w:p>
      <w:pPr>
        <w:spacing w:after="0"/>
        <w:ind w:left="0"/>
        <w:jc w:val="both"/>
      </w:pPr>
      <w:r>
        <w:rPr>
          <w:rFonts w:ascii="Times New Roman"/>
          <w:b w:val="false"/>
          <w:i w:val="false"/>
          <w:color w:val="000000"/>
          <w:sz w:val="28"/>
        </w:rPr>
        <w:t>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w:t>
      </w:r>
    </w:p>
    <w:bookmarkEnd w:id="62"/>
    <w:bookmarkStart w:name="z69" w:id="63"/>
    <w:p>
      <w:pPr>
        <w:spacing w:after="0"/>
        <w:ind w:left="0"/>
        <w:jc w:val="both"/>
      </w:pPr>
      <w:r>
        <w:rPr>
          <w:rFonts w:ascii="Times New Roman"/>
          <w:b w:val="false"/>
          <w:i w:val="false"/>
          <w:color w:val="000000"/>
          <w:sz w:val="28"/>
        </w:rPr>
        <w:t>
      31) передержка технологических работ по ремонту железнодорожных путей более 1 часа, за исключением случаев связанных с погодными условиями;</w:t>
      </w:r>
    </w:p>
    <w:bookmarkEnd w:id="63"/>
    <w:bookmarkStart w:name="z70" w:id="64"/>
    <w:p>
      <w:pPr>
        <w:spacing w:after="0"/>
        <w:ind w:left="0"/>
        <w:jc w:val="both"/>
      </w:pPr>
      <w:r>
        <w:rPr>
          <w:rFonts w:ascii="Times New Roman"/>
          <w:b w:val="false"/>
          <w:i w:val="false"/>
          <w:color w:val="000000"/>
          <w:sz w:val="28"/>
        </w:rPr>
        <w:t>
      32) иные нарушения безопасности движения, случаи, которые явились следствием сторонних причин, не попадающие в вышеуказанный перечень.";</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72" w:id="65"/>
    <w:p>
      <w:pPr>
        <w:spacing w:after="0"/>
        <w:ind w:left="0"/>
        <w:jc w:val="both"/>
      </w:pPr>
      <w:r>
        <w:rPr>
          <w:rFonts w:ascii="Times New Roman"/>
          <w:b w:val="false"/>
          <w:i w:val="false"/>
          <w:color w:val="000000"/>
          <w:sz w:val="28"/>
        </w:rPr>
        <w:t>
      "36. Случаи нарушений безопасности, допущенные из-за нарушения технологии ремонта, сервисного обслуживания или производства, рассматриваются совместно с представителем ремонтной организации или завода изготовителя (без представителя ремонтной организации или завода изготовителя при наличии письменного согласия руководства ремонтной организации или завода изготовителя) и учитываются за ремонтной организацией, заводом изготовителем и/или производителем.".</w:t>
      </w:r>
    </w:p>
    <w:bookmarkEnd w:id="65"/>
    <w:bookmarkStart w:name="z73" w:id="66"/>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66"/>
    <w:bookmarkStart w:name="z74" w:id="6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7"/>
    <w:bookmarkStart w:name="z75" w:id="6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68"/>
    <w:bookmarkStart w:name="z76" w:id="6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9"/>
    <w:bookmarkStart w:name="z77" w:id="7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79" w:id="7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Министерство национальной экономики</w:t>
      </w:r>
      <w:r>
        <w:br/>
      </w:r>
      <w:r>
        <w:rPr>
          <w:rFonts w:ascii="Times New Roman"/>
          <w:b w:val="false"/>
          <w:i w:val="false"/>
          <w:color w:val="000000"/>
          <w:sz w:val="28"/>
        </w:rPr>
        <w:t xml:space="preserve">       Республики Казахстан</w:t>
      </w:r>
    </w:p>
    <w:bookmarkEnd w:id="71"/>
    <w:bookmarkStart w:name="z80" w:id="7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Министерство внутренних дел</w:t>
      </w:r>
      <w:r>
        <w:br/>
      </w:r>
      <w:r>
        <w:rPr>
          <w:rFonts w:ascii="Times New Roman"/>
          <w:b w:val="false"/>
          <w:i w:val="false"/>
          <w:color w:val="000000"/>
          <w:sz w:val="28"/>
        </w:rPr>
        <w:t xml:space="preserve">       Республики Казахстан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2021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и.о.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2006 года № 175</w:t>
            </w:r>
          </w:p>
        </w:tc>
      </w:tr>
    </w:tbl>
    <w:bookmarkStart w:name="z83" w:id="73"/>
    <w:p>
      <w:pPr>
        <w:spacing w:after="0"/>
        <w:ind w:left="0"/>
        <w:jc w:val="left"/>
      </w:pPr>
      <w:r>
        <w:rPr>
          <w:rFonts w:ascii="Times New Roman"/>
          <w:b/>
          <w:i w:val="false"/>
          <w:color w:val="000000"/>
        </w:rPr>
        <w:t xml:space="preserve"> Информация об обеспечении безопасности движения на железнодорожном транспорте по ________________ за ________ месяц 20___года (город, область)</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3498"/>
        <w:gridCol w:w="2153"/>
        <w:gridCol w:w="1429"/>
        <w:gridCol w:w="2051"/>
        <w:gridCol w:w="1119"/>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 безопасности движения*</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происшествия (километр, пикет перегона, станция)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каких нормативно-правовых актов нарушено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Виновная организация железнодорожного транспорта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привлечении к административной ответственности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принятые меры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74"/>
    <w:p>
      <w:pPr>
        <w:spacing w:after="0"/>
        <w:ind w:left="0"/>
        <w:jc w:val="both"/>
      </w:pPr>
      <w:r>
        <w:rPr>
          <w:rFonts w:ascii="Times New Roman"/>
          <w:b w:val="false"/>
          <w:i w:val="false"/>
          <w:color w:val="000000"/>
          <w:sz w:val="28"/>
        </w:rPr>
        <w:t>
      Руководитель территориального подразделения уполномоченного органа ___________</w:t>
      </w:r>
      <w:r>
        <w:br/>
      </w:r>
      <w:r>
        <w:rPr>
          <w:rFonts w:ascii="Times New Roman"/>
          <w:b w:val="false"/>
          <w:i w:val="false"/>
          <w:color w:val="000000"/>
          <w:sz w:val="28"/>
        </w:rPr>
        <w:t xml:space="preserve">                                                                   (дата, подпись)</w:t>
      </w:r>
    </w:p>
    <w:bookmarkEnd w:id="74"/>
    <w:bookmarkStart w:name="z85" w:id="75"/>
    <w:p>
      <w:pPr>
        <w:spacing w:after="0"/>
        <w:ind w:left="0"/>
        <w:jc w:val="both"/>
      </w:pPr>
      <w:r>
        <w:rPr>
          <w:rFonts w:ascii="Times New Roman"/>
          <w:b w:val="false"/>
          <w:i w:val="false"/>
          <w:color w:val="000000"/>
          <w:sz w:val="28"/>
        </w:rPr>
        <w:t xml:space="preserve">
      * -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 в Реестре государственной регистрации нормативных правовых актов за № 11602).</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