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255e" w14:textId="2722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106 и </w:t>
      </w:r>
      <w:r>
        <w:rPr>
          <w:rFonts w:ascii="Times New Roman"/>
          <w:b w:val="false"/>
          <w:i w:val="false"/>
          <w:color w:val="000000"/>
          <w:sz w:val="28"/>
        </w:rPr>
        <w:t>пунктом 2</w:t>
      </w:r>
      <w:r>
        <w:rPr>
          <w:rFonts w:ascii="Times New Roman"/>
          <w:b w:val="false"/>
          <w:i w:val="false"/>
          <w:color w:val="000000"/>
          <w:sz w:val="28"/>
        </w:rPr>
        <w:t xml:space="preserve"> статьи 112 Экологического кодекса Республики Казахстан,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выдачи экологических разрешений, представления декларации о воздействии на окружающую среду, а также формы бланков экологического разрешения на воздействие и порядка их заполнения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w:t>
            </w:r>
          </w:p>
          <w:p>
            <w:pPr>
              <w:spacing w:after="20"/>
              <w:ind w:left="20"/>
              <w:jc w:val="both"/>
            </w:pPr>
          </w:p>
          <w:p>
            <w:pPr>
              <w:spacing w:after="20"/>
              <w:ind w:left="20"/>
              <w:jc w:val="both"/>
            </w:pPr>
            <w:r>
              <w:rPr>
                <w:rFonts w:ascii="Times New Roman"/>
                <w:b w:val="false"/>
                <w:i/>
                <w:color w:val="000000"/>
                <w:sz w:val="20"/>
              </w:rPr>
              <w:t xml:space="preserve">геологии и природных ресурсов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индустрии 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319</w:t>
            </w:r>
          </w:p>
        </w:tc>
      </w:tr>
    </w:tbl>
    <w:bookmarkStart w:name="z859" w:id="18"/>
    <w:p>
      <w:pPr>
        <w:spacing w:after="0"/>
        <w:ind w:left="0"/>
        <w:jc w:val="left"/>
      </w:pPr>
      <w:r>
        <w:rPr>
          <w:rFonts w:ascii="Times New Roman"/>
          <w:b/>
          <w:i w:val="false"/>
          <w:color w:val="000000"/>
        </w:rPr>
        <w:t xml:space="preserve"> Правила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bookmarkEnd w:id="18"/>
    <w:p>
      <w:pPr>
        <w:spacing w:after="0"/>
        <w:ind w:left="0"/>
        <w:jc w:val="both"/>
      </w:pPr>
      <w:r>
        <w:rPr>
          <w:rFonts w:ascii="Times New Roman"/>
          <w:b w:val="false"/>
          <w:i w:val="false"/>
          <w:color w:val="ff0000"/>
          <w:sz w:val="28"/>
        </w:rPr>
        <w:t xml:space="preserve">
      Сноска. Приложение 1 - в редакции приказа Министра экологии и природных ресурсов РК от 14.09.2023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0" w:id="19"/>
    <w:p>
      <w:pPr>
        <w:spacing w:after="0"/>
        <w:ind w:left="0"/>
        <w:jc w:val="left"/>
      </w:pPr>
      <w:r>
        <w:rPr>
          <w:rFonts w:ascii="Times New Roman"/>
          <w:b/>
          <w:i w:val="false"/>
          <w:color w:val="000000"/>
        </w:rPr>
        <w:t xml:space="preserve"> Глава 1. Общие положения</w:t>
      </w:r>
    </w:p>
    <w:bookmarkEnd w:id="19"/>
    <w:bookmarkStart w:name="z861" w:id="20"/>
    <w:p>
      <w:pPr>
        <w:spacing w:after="0"/>
        <w:ind w:left="0"/>
        <w:jc w:val="both"/>
      </w:pPr>
      <w:r>
        <w:rPr>
          <w:rFonts w:ascii="Times New Roman"/>
          <w:b w:val="false"/>
          <w:i w:val="false"/>
          <w:color w:val="000000"/>
          <w:sz w:val="28"/>
        </w:rPr>
        <w:t xml:space="preserve">
      1. Настоящие Правила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106 и </w:t>
      </w:r>
      <w:r>
        <w:rPr>
          <w:rFonts w:ascii="Times New Roman"/>
          <w:b w:val="false"/>
          <w:i w:val="false"/>
          <w:color w:val="000000"/>
          <w:sz w:val="28"/>
        </w:rPr>
        <w:t>пунктом 2</w:t>
      </w:r>
      <w:r>
        <w:rPr>
          <w:rFonts w:ascii="Times New Roman"/>
          <w:b w:val="false"/>
          <w:i w:val="false"/>
          <w:color w:val="000000"/>
          <w:sz w:val="28"/>
        </w:rPr>
        <w:t xml:space="preserve"> статьи 112 Экологического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выдачи экологических разрешений, предоставления декларации о воздействии на окружающую среду, а также устанавливают требования к форме бланков экологического разрешения на воздействие и порядку их заполнения.</w:t>
      </w:r>
    </w:p>
    <w:bookmarkEnd w:id="20"/>
    <w:bookmarkStart w:name="z862" w:id="21"/>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21"/>
    <w:bookmarkStart w:name="z863" w:id="22"/>
    <w:p>
      <w:pPr>
        <w:spacing w:after="0"/>
        <w:ind w:left="0"/>
        <w:jc w:val="both"/>
      </w:pPr>
      <w:r>
        <w:rPr>
          <w:rFonts w:ascii="Times New Roman"/>
          <w:b w:val="false"/>
          <w:i w:val="false"/>
          <w:color w:val="000000"/>
          <w:sz w:val="28"/>
        </w:rPr>
        <w:t>
      1) экологическое разрешение на воздействие – экологическое разрешение для объектов II категории и введенных в эксплуатацию до 1 июля 2021 года объектов I категории;</w:t>
      </w:r>
    </w:p>
    <w:bookmarkEnd w:id="22"/>
    <w:bookmarkStart w:name="z864" w:id="23"/>
    <w:p>
      <w:pPr>
        <w:spacing w:after="0"/>
        <w:ind w:left="0"/>
        <w:jc w:val="both"/>
      </w:pPr>
      <w:r>
        <w:rPr>
          <w:rFonts w:ascii="Times New Roman"/>
          <w:b w:val="false"/>
          <w:i w:val="false"/>
          <w:color w:val="000000"/>
          <w:sz w:val="28"/>
        </w:rPr>
        <w:t>
      2) наилучшие доступные техники (НДТ)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bookmarkEnd w:id="23"/>
    <w:bookmarkStart w:name="z865" w:id="24"/>
    <w:p>
      <w:pPr>
        <w:spacing w:after="0"/>
        <w:ind w:left="0"/>
        <w:jc w:val="both"/>
      </w:pPr>
      <w:r>
        <w:rPr>
          <w:rFonts w:ascii="Times New Roman"/>
          <w:b w:val="false"/>
          <w:i w:val="false"/>
          <w:color w:val="000000"/>
          <w:sz w:val="28"/>
        </w:rPr>
        <w:t>
      3)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4"/>
    <w:bookmarkStart w:name="z866" w:id="25"/>
    <w:p>
      <w:pPr>
        <w:spacing w:after="0"/>
        <w:ind w:left="0"/>
        <w:jc w:val="both"/>
      </w:pPr>
      <w:r>
        <w:rPr>
          <w:rFonts w:ascii="Times New Roman"/>
          <w:b w:val="false"/>
          <w:i w:val="false"/>
          <w:color w:val="000000"/>
          <w:sz w:val="28"/>
        </w:rPr>
        <w:t>
      4) норматив допустимого физического воздействия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источниками не приведет к превышению установленных предельно допустимых уровней физических воздействий на природную среду;</w:t>
      </w:r>
    </w:p>
    <w:bookmarkEnd w:id="25"/>
    <w:bookmarkStart w:name="z867" w:id="26"/>
    <w:p>
      <w:pPr>
        <w:spacing w:after="0"/>
        <w:ind w:left="0"/>
        <w:jc w:val="both"/>
      </w:pPr>
      <w:r>
        <w:rPr>
          <w:rFonts w:ascii="Times New Roman"/>
          <w:b w:val="false"/>
          <w:i w:val="false"/>
          <w:color w:val="000000"/>
          <w:sz w:val="28"/>
        </w:rPr>
        <w:t>
      5) комплексное экологическое разрешение – документ, направленный на обеспечение комплексного предотвращения загрязнения окружающей среды с применением наилучших доступных техник, минимизацию и контроль негативного антропогенного воздействия на окружающую среду;</w:t>
      </w:r>
    </w:p>
    <w:bookmarkEnd w:id="26"/>
    <w:bookmarkStart w:name="z868" w:id="27"/>
    <w:p>
      <w:pPr>
        <w:spacing w:after="0"/>
        <w:ind w:left="0"/>
        <w:jc w:val="both"/>
      </w:pPr>
      <w:r>
        <w:rPr>
          <w:rFonts w:ascii="Times New Roman"/>
          <w:b w:val="false"/>
          <w:i w:val="false"/>
          <w:color w:val="000000"/>
          <w:sz w:val="28"/>
        </w:rPr>
        <w:t>
      6) лимит накопления отходов – предельное количество (масса) отходов по их видам, разрешенное для складирования в соответствующем месте накопления для каждого конкретного места, входящего в состав объектов I и II категорий;</w:t>
      </w:r>
    </w:p>
    <w:bookmarkEnd w:id="27"/>
    <w:bookmarkStart w:name="z869" w:id="28"/>
    <w:p>
      <w:pPr>
        <w:spacing w:after="0"/>
        <w:ind w:left="0"/>
        <w:jc w:val="both"/>
      </w:pPr>
      <w:r>
        <w:rPr>
          <w:rFonts w:ascii="Times New Roman"/>
          <w:b w:val="false"/>
          <w:i w:val="false"/>
          <w:color w:val="000000"/>
          <w:sz w:val="28"/>
        </w:rPr>
        <w:t>
      7) лимит захоронения отходов – предельное количество (масса) отходов по их видам, разрешенное для захоронения на полигоне, входящего в состав объектов I и II категорий;</w:t>
      </w:r>
    </w:p>
    <w:bookmarkEnd w:id="28"/>
    <w:bookmarkStart w:name="z870" w:id="29"/>
    <w:p>
      <w:pPr>
        <w:spacing w:after="0"/>
        <w:ind w:left="0"/>
        <w:jc w:val="both"/>
      </w:pPr>
      <w:r>
        <w:rPr>
          <w:rFonts w:ascii="Times New Roman"/>
          <w:b w:val="false"/>
          <w:i w:val="false"/>
          <w:color w:val="000000"/>
          <w:sz w:val="28"/>
        </w:rPr>
        <w:t>
      8) затрагиваемая территория – территория, в пределах которой окружающая среда и население подвержены существенным воздействиям намечаемой деятельности;</w:t>
      </w:r>
    </w:p>
    <w:bookmarkEnd w:id="29"/>
    <w:bookmarkStart w:name="z871" w:id="30"/>
    <w:p>
      <w:pPr>
        <w:spacing w:after="0"/>
        <w:ind w:left="0"/>
        <w:jc w:val="both"/>
      </w:pPr>
      <w:r>
        <w:rPr>
          <w:rFonts w:ascii="Times New Roman"/>
          <w:b w:val="false"/>
          <w:i w:val="false"/>
          <w:color w:val="000000"/>
          <w:sz w:val="28"/>
        </w:rPr>
        <w:t xml:space="preserve">
      9) декларация о воздействии на окружающую среду – документ, информирующий о начале деятельности, составленный услугополучателем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за № 10194);</w:t>
      </w:r>
    </w:p>
    <w:bookmarkEnd w:id="30"/>
    <w:bookmarkStart w:name="z872" w:id="31"/>
    <w:p>
      <w:pPr>
        <w:spacing w:after="0"/>
        <w:ind w:left="0"/>
        <w:jc w:val="both"/>
      </w:pPr>
      <w:r>
        <w:rPr>
          <w:rFonts w:ascii="Times New Roman"/>
          <w:b w:val="false"/>
          <w:i w:val="false"/>
          <w:color w:val="000000"/>
          <w:sz w:val="28"/>
        </w:rPr>
        <w:t>
      10) план мероприятий по охране окружающей среды – приложение к экологическому разрешению на воздействие, содержащий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31"/>
    <w:bookmarkStart w:name="z873" w:id="32"/>
    <w:p>
      <w:pPr>
        <w:spacing w:after="0"/>
        <w:ind w:left="0"/>
        <w:jc w:val="both"/>
      </w:pPr>
      <w:r>
        <w:rPr>
          <w:rFonts w:ascii="Times New Roman"/>
          <w:b w:val="false"/>
          <w:i w:val="false"/>
          <w:color w:val="000000"/>
          <w:sz w:val="28"/>
        </w:rPr>
        <w:t>
      11) загрязнение окружающей среды –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32"/>
    <w:bookmarkStart w:name="z874" w:id="33"/>
    <w:p>
      <w:pPr>
        <w:spacing w:after="0"/>
        <w:ind w:left="0"/>
        <w:jc w:val="both"/>
      </w:pPr>
      <w:r>
        <w:rPr>
          <w:rFonts w:ascii="Times New Roman"/>
          <w:b w:val="false"/>
          <w:i w:val="false"/>
          <w:color w:val="000000"/>
          <w:sz w:val="28"/>
        </w:rPr>
        <w:t>
      12) загрязняющие вещества –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33"/>
    <w:bookmarkStart w:name="z875" w:id="34"/>
    <w:p>
      <w:pPr>
        <w:spacing w:after="0"/>
        <w:ind w:left="0"/>
        <w:jc w:val="both"/>
      </w:pPr>
      <w:r>
        <w:rPr>
          <w:rFonts w:ascii="Times New Roman"/>
          <w:b w:val="false"/>
          <w:i w:val="false"/>
          <w:color w:val="000000"/>
          <w:sz w:val="28"/>
        </w:rPr>
        <w:t>
      13) сброс загрязняющих веществ –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34"/>
    <w:bookmarkStart w:name="z876" w:id="35"/>
    <w:p>
      <w:pPr>
        <w:spacing w:after="0"/>
        <w:ind w:left="0"/>
        <w:jc w:val="both"/>
      </w:pPr>
      <w:r>
        <w:rPr>
          <w:rFonts w:ascii="Times New Roman"/>
          <w:b w:val="false"/>
          <w:i w:val="false"/>
          <w:color w:val="000000"/>
          <w:sz w:val="28"/>
        </w:rPr>
        <w:t>
      14) выброс загрязняющих веществ –поступление загрязняющих веществ в атмосферный воздух от источников выброса;</w:t>
      </w:r>
    </w:p>
    <w:bookmarkEnd w:id="35"/>
    <w:bookmarkStart w:name="z877" w:id="36"/>
    <w:p>
      <w:pPr>
        <w:spacing w:after="0"/>
        <w:ind w:left="0"/>
        <w:jc w:val="both"/>
      </w:pPr>
      <w:r>
        <w:rPr>
          <w:rFonts w:ascii="Times New Roman"/>
          <w:b w:val="false"/>
          <w:i w:val="false"/>
          <w:color w:val="000000"/>
          <w:sz w:val="28"/>
        </w:rPr>
        <w:t>
      15)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36"/>
    <w:bookmarkStart w:name="z878" w:id="37"/>
    <w:p>
      <w:pPr>
        <w:spacing w:after="0"/>
        <w:ind w:left="0"/>
        <w:jc w:val="both"/>
      </w:pPr>
      <w:r>
        <w:rPr>
          <w:rFonts w:ascii="Times New Roman"/>
          <w:b w:val="false"/>
          <w:i w:val="false"/>
          <w:color w:val="000000"/>
          <w:sz w:val="28"/>
        </w:rPr>
        <w:t>
      16) заинтересованные государственные органы – государственные органы, местные исполнительные органы, функции которых затрагиваются при реализации объекта;</w:t>
      </w:r>
    </w:p>
    <w:bookmarkEnd w:id="37"/>
    <w:bookmarkStart w:name="z879" w:id="38"/>
    <w:p>
      <w:pPr>
        <w:spacing w:after="0"/>
        <w:ind w:left="0"/>
        <w:jc w:val="both"/>
      </w:pPr>
      <w:r>
        <w:rPr>
          <w:rFonts w:ascii="Times New Roman"/>
          <w:b w:val="false"/>
          <w:i w:val="false"/>
          <w:color w:val="000000"/>
          <w:sz w:val="28"/>
        </w:rPr>
        <w:t>
      17) программа производственного экологического контроля – приложение к экологическому разрешению для объектов I или II категорий, направленная на обеспечение экологической оценки эффективности производственного процесса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38"/>
    <w:bookmarkStart w:name="z880" w:id="39"/>
    <w:p>
      <w:pPr>
        <w:spacing w:after="0"/>
        <w:ind w:left="0"/>
        <w:jc w:val="both"/>
      </w:pPr>
      <w:r>
        <w:rPr>
          <w:rFonts w:ascii="Times New Roman"/>
          <w:b w:val="false"/>
          <w:i w:val="false"/>
          <w:color w:val="000000"/>
          <w:sz w:val="28"/>
        </w:rPr>
        <w:t>
      18)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39"/>
    <w:bookmarkStart w:name="z881" w:id="40"/>
    <w:p>
      <w:pPr>
        <w:spacing w:after="0"/>
        <w:ind w:left="0"/>
        <w:jc w:val="both"/>
      </w:pPr>
      <w:r>
        <w:rPr>
          <w:rFonts w:ascii="Times New Roman"/>
          <w:b w:val="false"/>
          <w:i w:val="false"/>
          <w:color w:val="000000"/>
          <w:sz w:val="28"/>
        </w:rPr>
        <w:t>
      19) выпуск сточных вод – устройство и место сброса сточных вод в поверхностные и подземные водные объекты, недра или на земную поверхность;</w:t>
      </w:r>
    </w:p>
    <w:bookmarkEnd w:id="40"/>
    <w:bookmarkStart w:name="z882" w:id="41"/>
    <w:p>
      <w:pPr>
        <w:spacing w:after="0"/>
        <w:ind w:left="0"/>
        <w:jc w:val="both"/>
      </w:pPr>
      <w:r>
        <w:rPr>
          <w:rFonts w:ascii="Times New Roman"/>
          <w:b w:val="false"/>
          <w:i w:val="false"/>
          <w:color w:val="000000"/>
          <w:sz w:val="28"/>
        </w:rPr>
        <w:t>
      20) технологические нормативы – экологические нормативы, устанавливаемые в комплексном экологическом разрешении в виде:</w:t>
      </w:r>
    </w:p>
    <w:bookmarkEnd w:id="41"/>
    <w:bookmarkStart w:name="z883" w:id="42"/>
    <w:p>
      <w:pPr>
        <w:spacing w:after="0"/>
        <w:ind w:left="0"/>
        <w:jc w:val="both"/>
      </w:pPr>
      <w:r>
        <w:rPr>
          <w:rFonts w:ascii="Times New Roman"/>
          <w:b w:val="false"/>
          <w:i w:val="false"/>
          <w:color w:val="000000"/>
          <w:sz w:val="28"/>
        </w:rPr>
        <w:t>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2"/>
    <w:bookmarkStart w:name="z884" w:id="43"/>
    <w:p>
      <w:pPr>
        <w:spacing w:after="0"/>
        <w:ind w:left="0"/>
        <w:jc w:val="both"/>
      </w:pPr>
      <w:r>
        <w:rPr>
          <w:rFonts w:ascii="Times New Roman"/>
          <w:b w:val="false"/>
          <w:i w:val="false"/>
          <w:color w:val="000000"/>
          <w:sz w:val="28"/>
        </w:rPr>
        <w:t>
      предельного количества (массы) маркерных загрязняющих веществ на единицу объема эмиссий;</w:t>
      </w:r>
    </w:p>
    <w:bookmarkEnd w:id="43"/>
    <w:bookmarkStart w:name="z885" w:id="44"/>
    <w:p>
      <w:pPr>
        <w:spacing w:after="0"/>
        <w:ind w:left="0"/>
        <w:jc w:val="both"/>
      </w:pPr>
      <w:r>
        <w:rPr>
          <w:rFonts w:ascii="Times New Roman"/>
          <w:b w:val="false"/>
          <w:i w:val="false"/>
          <w:color w:val="000000"/>
          <w:sz w:val="28"/>
        </w:rPr>
        <w:t>
      21)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44"/>
    <w:bookmarkStart w:name="z886" w:id="45"/>
    <w:p>
      <w:pPr>
        <w:spacing w:after="0"/>
        <w:ind w:left="0"/>
        <w:jc w:val="both"/>
      </w:pPr>
      <w:r>
        <w:rPr>
          <w:rFonts w:ascii="Times New Roman"/>
          <w:b w:val="false"/>
          <w:i w:val="false"/>
          <w:color w:val="000000"/>
          <w:sz w:val="28"/>
        </w:rPr>
        <w:t>
      22) программа повышения экологической эффективности – приложение к комплексному экологическому разрешению, предусматривающее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w:t>
      </w:r>
    </w:p>
    <w:bookmarkEnd w:id="45"/>
    <w:bookmarkStart w:name="z887" w:id="46"/>
    <w:p>
      <w:pPr>
        <w:spacing w:after="0"/>
        <w:ind w:left="0"/>
        <w:jc w:val="both"/>
      </w:pPr>
      <w:r>
        <w:rPr>
          <w:rFonts w:ascii="Times New Roman"/>
          <w:b w:val="false"/>
          <w:i w:val="false"/>
          <w:color w:val="000000"/>
          <w:sz w:val="28"/>
        </w:rPr>
        <w:t>
      23) экологические условия –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46"/>
    <w:bookmarkStart w:name="z888" w:id="47"/>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7"/>
    <w:bookmarkStart w:name="z889" w:id="48"/>
    <w:p>
      <w:pPr>
        <w:spacing w:after="0"/>
        <w:ind w:left="0"/>
        <w:jc w:val="both"/>
      </w:pPr>
      <w:r>
        <w:rPr>
          <w:rFonts w:ascii="Times New Roman"/>
          <w:b w:val="false"/>
          <w:i w:val="false"/>
          <w:color w:val="000000"/>
          <w:sz w:val="28"/>
        </w:rPr>
        <w:t>
      25)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8"/>
    <w:bookmarkStart w:name="z890" w:id="49"/>
    <w:p>
      <w:pPr>
        <w:spacing w:after="0"/>
        <w:ind w:left="0"/>
        <w:jc w:val="both"/>
      </w:pPr>
      <w:r>
        <w:rPr>
          <w:rFonts w:ascii="Times New Roman"/>
          <w:b w:val="false"/>
          <w:i w:val="false"/>
          <w:color w:val="000000"/>
          <w:sz w:val="28"/>
        </w:rPr>
        <w:t>
      26) эмиссии – поступления загрязняющих веществ, высвобождаемых от антропогенных объектов, в атмосферный воздух, воды, на землю или под ее поверхность;</w:t>
      </w:r>
    </w:p>
    <w:bookmarkEnd w:id="49"/>
    <w:bookmarkStart w:name="z891" w:id="50"/>
    <w:p>
      <w:pPr>
        <w:spacing w:after="0"/>
        <w:ind w:left="0"/>
        <w:jc w:val="both"/>
      </w:pPr>
      <w:r>
        <w:rPr>
          <w:rFonts w:ascii="Times New Roman"/>
          <w:b w:val="false"/>
          <w:i w:val="false"/>
          <w:color w:val="000000"/>
          <w:sz w:val="28"/>
        </w:rPr>
        <w:t>
      27) нормативы эмиссий – совокупность предельных количественных и качественных показателей эмиссий, устанавливаемых в экологическом разрешении;</w:t>
      </w:r>
    </w:p>
    <w:bookmarkEnd w:id="50"/>
    <w:bookmarkStart w:name="z892" w:id="51"/>
    <w:p>
      <w:pPr>
        <w:spacing w:after="0"/>
        <w:ind w:left="0"/>
        <w:jc w:val="both"/>
      </w:pPr>
      <w:r>
        <w:rPr>
          <w:rFonts w:ascii="Times New Roman"/>
          <w:b w:val="false"/>
          <w:i w:val="false"/>
          <w:color w:val="000000"/>
          <w:sz w:val="28"/>
        </w:rPr>
        <w:t xml:space="preserve">
      28) объект I и II категории –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I категории) или разделе 2 (для объектов II категории) </w:t>
      </w:r>
      <w:r>
        <w:rPr>
          <w:rFonts w:ascii="Times New Roman"/>
          <w:b w:val="false"/>
          <w:i w:val="false"/>
          <w:color w:val="000000"/>
          <w:sz w:val="28"/>
        </w:rPr>
        <w:t>приложения 2</w:t>
      </w:r>
      <w:r>
        <w:rPr>
          <w:rFonts w:ascii="Times New Roman"/>
          <w:b w:val="false"/>
          <w:i w:val="false"/>
          <w:color w:val="000000"/>
          <w:sz w:val="28"/>
        </w:rPr>
        <w:t xml:space="preserve"> к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объект, и оказывают существенное влияние на объем, количество и (или) интенсивность эмиссий и иных форм негативного воздействия такого объекта на окружающую среду;</w:t>
      </w:r>
    </w:p>
    <w:bookmarkEnd w:id="51"/>
    <w:bookmarkStart w:name="z893" w:id="52"/>
    <w:p>
      <w:pPr>
        <w:spacing w:after="0"/>
        <w:ind w:left="0"/>
        <w:jc w:val="both"/>
      </w:pPr>
      <w:r>
        <w:rPr>
          <w:rFonts w:ascii="Times New Roman"/>
          <w:b w:val="false"/>
          <w:i w:val="false"/>
          <w:color w:val="000000"/>
          <w:sz w:val="28"/>
        </w:rPr>
        <w:t xml:space="preserve">
      29) объект III категории – объект строительства (здание, сооружение или их комплекс) или площадка, в пределах которых осуществляются виды деятельности, указанные в разделе 3 </w:t>
      </w:r>
      <w:r>
        <w:rPr>
          <w:rFonts w:ascii="Times New Roman"/>
          <w:b w:val="false"/>
          <w:i w:val="false"/>
          <w:color w:val="000000"/>
          <w:sz w:val="28"/>
        </w:rPr>
        <w:t>приложения 2</w:t>
      </w:r>
      <w:r>
        <w:rPr>
          <w:rFonts w:ascii="Times New Roman"/>
          <w:b w:val="false"/>
          <w:i w:val="false"/>
          <w:color w:val="000000"/>
          <w:sz w:val="28"/>
        </w:rPr>
        <w:t xml:space="preserve"> к Кодексу.</w:t>
      </w:r>
    </w:p>
    <w:bookmarkEnd w:id="52"/>
    <w:bookmarkStart w:name="z894" w:id="53"/>
    <w:p>
      <w:pPr>
        <w:spacing w:after="0"/>
        <w:ind w:left="0"/>
        <w:jc w:val="left"/>
      </w:pPr>
      <w:r>
        <w:rPr>
          <w:rFonts w:ascii="Times New Roman"/>
          <w:b/>
          <w:i w:val="false"/>
          <w:color w:val="000000"/>
        </w:rPr>
        <w:t xml:space="preserve"> Глава 2. Порядок выдачи экологических разрешений</w:t>
      </w:r>
    </w:p>
    <w:bookmarkEnd w:id="53"/>
    <w:bookmarkStart w:name="z895" w:id="54"/>
    <w:p>
      <w:pPr>
        <w:spacing w:after="0"/>
        <w:ind w:left="0"/>
        <w:jc w:val="left"/>
      </w:pPr>
      <w:r>
        <w:rPr>
          <w:rFonts w:ascii="Times New Roman"/>
          <w:b/>
          <w:i w:val="false"/>
          <w:color w:val="000000"/>
        </w:rPr>
        <w:t xml:space="preserve"> Параграф 1. Порядок выдачи комплексного экологического разрешения</w:t>
      </w:r>
    </w:p>
    <w:bookmarkEnd w:id="54"/>
    <w:bookmarkStart w:name="z896" w:id="55"/>
    <w:p>
      <w:pPr>
        <w:spacing w:after="0"/>
        <w:ind w:left="0"/>
        <w:jc w:val="both"/>
      </w:pPr>
      <w:r>
        <w:rPr>
          <w:rFonts w:ascii="Times New Roman"/>
          <w:b w:val="false"/>
          <w:i w:val="false"/>
          <w:color w:val="000000"/>
          <w:sz w:val="28"/>
        </w:rPr>
        <w:t>
      3. Государственная услуга "Выдача комплексного экологического разрешения"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(далее – услугодатель).</w:t>
      </w:r>
    </w:p>
    <w:bookmarkEnd w:id="55"/>
    <w:bookmarkStart w:name="z897" w:id="56"/>
    <w:p>
      <w:pPr>
        <w:spacing w:after="0"/>
        <w:ind w:left="0"/>
        <w:jc w:val="both"/>
      </w:pPr>
      <w:r>
        <w:rPr>
          <w:rFonts w:ascii="Times New Roman"/>
          <w:b w:val="false"/>
          <w:i w:val="false"/>
          <w:color w:val="000000"/>
          <w:sz w:val="28"/>
        </w:rPr>
        <w:t xml:space="preserve">
      4. Для получения государственной услуги "Выдача комплексного экологического разрешения"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6"/>
    <w:bookmarkStart w:name="z898" w:id="5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комплексного экологического разрешения" (далее – Перечень 1)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7"/>
    <w:bookmarkStart w:name="z899" w:id="58"/>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при обращении услугополучателя определен в пункте 8 Перечня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58"/>
    <w:bookmarkStart w:name="z900" w:id="59"/>
    <w:p>
      <w:pPr>
        <w:spacing w:after="0"/>
        <w:ind w:left="0"/>
        <w:jc w:val="both"/>
      </w:pPr>
      <w:r>
        <w:rPr>
          <w:rFonts w:ascii="Times New Roman"/>
          <w:b w:val="false"/>
          <w:i w:val="false"/>
          <w:color w:val="000000"/>
          <w:sz w:val="28"/>
        </w:rPr>
        <w:t>
      5.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59"/>
    <w:bookmarkStart w:name="z901" w:id="6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60"/>
    <w:bookmarkStart w:name="z902" w:id="61"/>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115 Кодекса, в течение пяти рабочих дней со дня регистрации заявления на получение комплексного экологического разрешения (далее – КЭР) услугодатель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мотивированным обоснованием причин возврата такого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
    <w:bookmarkStart w:name="z903" w:id="62"/>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необходимых экологических условий, подлежащих включению в комплексное экологическое разрешение, в рамках их компетенций:</w:t>
      </w:r>
    </w:p>
    <w:bookmarkEnd w:id="62"/>
    <w:bookmarkStart w:name="z904" w:id="63"/>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63"/>
    <w:bookmarkStart w:name="z905" w:id="64"/>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64"/>
    <w:bookmarkStart w:name="z906" w:id="65"/>
    <w:p>
      <w:pPr>
        <w:spacing w:after="0"/>
        <w:ind w:left="0"/>
        <w:jc w:val="both"/>
      </w:pPr>
      <w:r>
        <w:rPr>
          <w:rFonts w:ascii="Times New Roman"/>
          <w:b w:val="false"/>
          <w:i w:val="false"/>
          <w:color w:val="000000"/>
          <w:sz w:val="28"/>
        </w:rPr>
        <w:t>
      3) в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65"/>
    <w:bookmarkStart w:name="z907" w:id="66"/>
    <w:p>
      <w:pPr>
        <w:spacing w:after="0"/>
        <w:ind w:left="0"/>
        <w:jc w:val="both"/>
      </w:pPr>
      <w:r>
        <w:rPr>
          <w:rFonts w:ascii="Times New Roman"/>
          <w:b w:val="false"/>
          <w:i w:val="false"/>
          <w:color w:val="000000"/>
          <w:sz w:val="28"/>
        </w:rPr>
        <w:t>
      4) в местный исполнительный орган области, городов республиканского значения, столицы, на территории которого расположен или будет расположен объект.</w:t>
      </w:r>
    </w:p>
    <w:bookmarkEnd w:id="66"/>
    <w:bookmarkStart w:name="z908" w:id="67"/>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67"/>
    <w:bookmarkStart w:name="z909" w:id="68"/>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окажет существенное неблагоприятное воздействие, проведение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68"/>
    <w:bookmarkStart w:name="z910" w:id="69"/>
    <w:p>
      <w:pPr>
        <w:spacing w:after="0"/>
        <w:ind w:left="0"/>
        <w:jc w:val="both"/>
      </w:pPr>
      <w:r>
        <w:rPr>
          <w:rFonts w:ascii="Times New Roman"/>
          <w:b w:val="false"/>
          <w:i w:val="false"/>
          <w:color w:val="000000"/>
          <w:sz w:val="28"/>
        </w:rPr>
        <w:t xml:space="preserve">
      7. Структурные подразделения уполномоченного органа в области охраны окружающей среды и заинтересованные государственные органы рассматривают заявление на получение КЭР в рамках своих компетенций (охрана атмосферного воздуха, водных ресурсов, управление отходами, контроль уровня шума и физического воздействия), и предоставляют экспертные заключения в течение двадцати пяти рабочих дней с даты получения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отношении необходимых экологических условий, подлежащих включению в КЭР, в рамках их компетенций.</w:t>
      </w:r>
    </w:p>
    <w:bookmarkEnd w:id="69"/>
    <w:bookmarkStart w:name="z911" w:id="70"/>
    <w:p>
      <w:pPr>
        <w:spacing w:after="0"/>
        <w:ind w:left="0"/>
        <w:jc w:val="both"/>
      </w:pPr>
      <w:r>
        <w:rPr>
          <w:rFonts w:ascii="Times New Roman"/>
          <w:b w:val="false"/>
          <w:i w:val="false"/>
          <w:color w:val="000000"/>
          <w:sz w:val="28"/>
        </w:rPr>
        <w:t>
      На этапе проведения государственной экологической экспертизы, при наличии замечаний к заявлению на выдачу КЭР и (или) прилагаемым к нему документам, услугодатель направляет замечания услугополучателю в течение срока, указанного в части первой настоящего пункта после принятия заявления к рассмотрению.</w:t>
      </w:r>
    </w:p>
    <w:bookmarkEnd w:id="70"/>
    <w:bookmarkStart w:name="z912" w:id="71"/>
    <w:p>
      <w:pPr>
        <w:spacing w:after="0"/>
        <w:ind w:left="0"/>
        <w:jc w:val="both"/>
      </w:pPr>
      <w:r>
        <w:rPr>
          <w:rFonts w:ascii="Times New Roman"/>
          <w:b w:val="false"/>
          <w:i w:val="false"/>
          <w:color w:val="000000"/>
          <w:sz w:val="28"/>
        </w:rPr>
        <w:t xml:space="preserve">
      Государственная экологическая экспертиза в соответствии с частью второй </w:t>
      </w:r>
      <w:r>
        <w:rPr>
          <w:rFonts w:ascii="Times New Roman"/>
          <w:b w:val="false"/>
          <w:i w:val="false"/>
          <w:color w:val="000000"/>
          <w:sz w:val="28"/>
        </w:rPr>
        <w:t>подпункта 9)</w:t>
      </w:r>
      <w:r>
        <w:rPr>
          <w:rFonts w:ascii="Times New Roman"/>
          <w:b w:val="false"/>
          <w:i w:val="false"/>
          <w:color w:val="000000"/>
          <w:sz w:val="28"/>
        </w:rPr>
        <w:t xml:space="preserve"> пункта 1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71"/>
    <w:bookmarkStart w:name="z913" w:id="72"/>
    <w:p>
      <w:pPr>
        <w:spacing w:after="0"/>
        <w:ind w:left="0"/>
        <w:jc w:val="both"/>
      </w:pPr>
      <w:r>
        <w:rPr>
          <w:rFonts w:ascii="Times New Roman"/>
          <w:b w:val="false"/>
          <w:i w:val="false"/>
          <w:color w:val="000000"/>
          <w:sz w:val="28"/>
        </w:rPr>
        <w:t>
      8. Направленные замечания устраняются услугополучателем в течение десяти рабочих дней со дня направления замечаний. В случае неустранения замечаний в указанный срок услугополучателю выдается мотивированный отказ в выдаче комплексного экологического разрешения.</w:t>
      </w:r>
    </w:p>
    <w:bookmarkEnd w:id="72"/>
    <w:bookmarkStart w:name="z914" w:id="73"/>
    <w:p>
      <w:pPr>
        <w:spacing w:after="0"/>
        <w:ind w:left="0"/>
        <w:jc w:val="both"/>
      </w:pPr>
      <w:r>
        <w:rPr>
          <w:rFonts w:ascii="Times New Roman"/>
          <w:b w:val="false"/>
          <w:i w:val="false"/>
          <w:color w:val="000000"/>
          <w:sz w:val="28"/>
        </w:rPr>
        <w:t>
      9. После устранения услугополучателем всех замечаний услугодатель подготавливает проект КЭР с привлечением внутренних и (или) внешних экспертов с учетом полученных замечаний и предложений, а также позиции услугополучателя, и направляет такой проект услугополучателю. Услугополучатель в течение пяти рабочих дней предоставляет свою позицию по представленному проекту КЭР.</w:t>
      </w:r>
    </w:p>
    <w:bookmarkEnd w:id="73"/>
    <w:bookmarkStart w:name="z915" w:id="74"/>
    <w:p>
      <w:pPr>
        <w:spacing w:after="0"/>
        <w:ind w:left="0"/>
        <w:jc w:val="both"/>
      </w:pPr>
      <w:r>
        <w:rPr>
          <w:rFonts w:ascii="Times New Roman"/>
          <w:b w:val="false"/>
          <w:i w:val="false"/>
          <w:color w:val="000000"/>
          <w:sz w:val="28"/>
        </w:rPr>
        <w:t>
      10. Уполномоченный орган, осуществляющий регулирование в соответствующей отрасли, к которой относится объект, и местный исполнительный орган области, городов республиканского значения, столицы, на территории которой расположен или будет расположен объект, представляет свои заключения и замечания в отношении предложенных для КЭР экологических условий и остальных частей заявления и его приложений.</w:t>
      </w:r>
    </w:p>
    <w:bookmarkEnd w:id="74"/>
    <w:bookmarkStart w:name="z916" w:id="75"/>
    <w:p>
      <w:pPr>
        <w:spacing w:after="0"/>
        <w:ind w:left="0"/>
        <w:jc w:val="both"/>
      </w:pPr>
      <w:r>
        <w:rPr>
          <w:rFonts w:ascii="Times New Roman"/>
          <w:b w:val="false"/>
          <w:i w:val="false"/>
          <w:color w:val="000000"/>
          <w:sz w:val="28"/>
        </w:rPr>
        <w:t xml:space="preserve">
      11. Заключения заинтересованных государственных органов, полученные уполномоченным органом в области охраны окружающей среды после истечения срока, определенного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не подлежат направлению услугополучателю и учету при принятии решения по заявлению.</w:t>
      </w:r>
    </w:p>
    <w:bookmarkEnd w:id="75"/>
    <w:bookmarkStart w:name="z917" w:id="76"/>
    <w:p>
      <w:pPr>
        <w:spacing w:after="0"/>
        <w:ind w:left="0"/>
        <w:jc w:val="both"/>
      </w:pPr>
      <w:r>
        <w:rPr>
          <w:rFonts w:ascii="Times New Roman"/>
          <w:b w:val="false"/>
          <w:i w:val="false"/>
          <w:color w:val="000000"/>
          <w:sz w:val="28"/>
        </w:rPr>
        <w:t xml:space="preserve">
      12. При рассмотрении заявления на получение КЭР услугодатель с привлечением внешних экспертов согласно </w:t>
      </w:r>
      <w:r>
        <w:rPr>
          <w:rFonts w:ascii="Times New Roman"/>
          <w:b w:val="false"/>
          <w:i w:val="false"/>
          <w:color w:val="000000"/>
          <w:sz w:val="28"/>
        </w:rPr>
        <w:t>статье 93</w:t>
      </w:r>
      <w:r>
        <w:rPr>
          <w:rFonts w:ascii="Times New Roman"/>
          <w:b w:val="false"/>
          <w:i w:val="false"/>
          <w:color w:val="000000"/>
          <w:sz w:val="28"/>
        </w:rPr>
        <w:t xml:space="preserve"> Кодекса учитывает полученные замечания и заключения заинтересованных государственных органов, а также предложения услугополучателя и составляет обоснование причин принятия решения о выдаче комплексного экологического разрешения,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112 Кодекса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6"/>
    <w:bookmarkStart w:name="z918" w:id="77"/>
    <w:p>
      <w:pPr>
        <w:spacing w:after="0"/>
        <w:ind w:left="0"/>
        <w:jc w:val="both"/>
      </w:pPr>
      <w:r>
        <w:rPr>
          <w:rFonts w:ascii="Times New Roman"/>
          <w:b w:val="false"/>
          <w:i w:val="false"/>
          <w:color w:val="000000"/>
          <w:sz w:val="28"/>
        </w:rPr>
        <w:t xml:space="preserve">
      13. Услугодатель в течение пяти рабочих дней после получения ответа услугополучателя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Кодекса, принимает решение о выдаче КЭР или об отказе в его выдаче.</w:t>
      </w:r>
    </w:p>
    <w:bookmarkEnd w:id="77"/>
    <w:bookmarkStart w:name="z919" w:id="78"/>
    <w:p>
      <w:pPr>
        <w:spacing w:after="0"/>
        <w:ind w:left="0"/>
        <w:jc w:val="both"/>
      </w:pPr>
      <w:r>
        <w:rPr>
          <w:rFonts w:ascii="Times New Roman"/>
          <w:b w:val="false"/>
          <w:i w:val="false"/>
          <w:color w:val="000000"/>
          <w:sz w:val="28"/>
        </w:rPr>
        <w:t xml:space="preserve">
      14. Возникающие разногласия по условиям, включенным в проект КЭР, разрешаются экспертным советом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Кодекса.</w:t>
      </w:r>
    </w:p>
    <w:bookmarkEnd w:id="78"/>
    <w:bookmarkStart w:name="z920" w:id="79"/>
    <w:p>
      <w:pPr>
        <w:spacing w:after="0"/>
        <w:ind w:left="0"/>
        <w:jc w:val="both"/>
      </w:pPr>
      <w:r>
        <w:rPr>
          <w:rFonts w:ascii="Times New Roman"/>
          <w:b w:val="false"/>
          <w:i w:val="false"/>
          <w:color w:val="000000"/>
          <w:sz w:val="28"/>
        </w:rPr>
        <w:t xml:space="preserve">
      15. При отказе в выдаче комплексного экологического разрешения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Кодекса услугодатель направляет мотивированный отказ в оказании государственной услуги, в форме электронного документа, подписанного ЭЦП руководителя услугодателя.</w:t>
      </w:r>
    </w:p>
    <w:bookmarkEnd w:id="79"/>
    <w:bookmarkStart w:name="z921" w:id="80"/>
    <w:p>
      <w:pPr>
        <w:spacing w:after="0"/>
        <w:ind w:left="0"/>
        <w:jc w:val="both"/>
      </w:pPr>
      <w:r>
        <w:rPr>
          <w:rFonts w:ascii="Times New Roman"/>
          <w:b w:val="false"/>
          <w:i w:val="false"/>
          <w:color w:val="000000"/>
          <w:sz w:val="28"/>
        </w:rPr>
        <w:t xml:space="preserve">
      16. Услугодатель после принятия решения о выдаче КЭР, в течение срока,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оформляет КЭР для выдачи услугополучателю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0"/>
    <w:bookmarkStart w:name="z922" w:id="81"/>
    <w:p>
      <w:pPr>
        <w:spacing w:after="0"/>
        <w:ind w:left="0"/>
        <w:jc w:val="both"/>
      </w:pPr>
      <w:r>
        <w:rPr>
          <w:rFonts w:ascii="Times New Roman"/>
          <w:b w:val="false"/>
          <w:i w:val="false"/>
          <w:color w:val="000000"/>
          <w:sz w:val="28"/>
        </w:rPr>
        <w:t>
      На портале результат оказания государственной услуги хранится в "личном кабинете" услугополучателя, в виде электронного документа, подписанного ЭЦП уполномоченного лица услугодателя.</w:t>
      </w:r>
    </w:p>
    <w:bookmarkEnd w:id="81"/>
    <w:bookmarkStart w:name="z923" w:id="82"/>
    <w:p>
      <w:pPr>
        <w:spacing w:after="0"/>
        <w:ind w:left="0"/>
        <w:jc w:val="both"/>
      </w:pPr>
      <w:r>
        <w:rPr>
          <w:rFonts w:ascii="Times New Roman"/>
          <w:b w:val="false"/>
          <w:i w:val="false"/>
          <w:color w:val="000000"/>
          <w:sz w:val="28"/>
        </w:rPr>
        <w:t xml:space="preserve">
      17. При переоформлении КЭР услугополучатели подают услугодателю через портал заявление на переоформление КЭР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пункте 8 Перечня 1.</w:t>
      </w:r>
    </w:p>
    <w:bookmarkEnd w:id="82"/>
    <w:bookmarkStart w:name="z924" w:id="83"/>
    <w:p>
      <w:pPr>
        <w:spacing w:after="0"/>
        <w:ind w:left="0"/>
        <w:jc w:val="both"/>
      </w:pPr>
      <w:r>
        <w:rPr>
          <w:rFonts w:ascii="Times New Roman"/>
          <w:b w:val="false"/>
          <w:i w:val="false"/>
          <w:color w:val="000000"/>
          <w:sz w:val="28"/>
        </w:rPr>
        <w:t>
      18. Канцелярия услугодателя регистрирует на портале заявление на переоформление КЭР с приложенными документами в день его поступления и направляет исполнителю услугодателя.</w:t>
      </w:r>
    </w:p>
    <w:bookmarkEnd w:id="83"/>
    <w:bookmarkStart w:name="z925" w:id="84"/>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84"/>
    <w:bookmarkStart w:name="z926" w:id="8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85"/>
    <w:bookmarkStart w:name="z927" w:id="86"/>
    <w:p>
      <w:pPr>
        <w:spacing w:after="0"/>
        <w:ind w:left="0"/>
        <w:jc w:val="both"/>
      </w:pPr>
      <w:r>
        <w:rPr>
          <w:rFonts w:ascii="Times New Roman"/>
          <w:b w:val="false"/>
          <w:i w:val="false"/>
          <w:color w:val="000000"/>
          <w:sz w:val="28"/>
        </w:rPr>
        <w:t>
      19.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118 Кодекса.</w:t>
      </w:r>
    </w:p>
    <w:bookmarkEnd w:id="86"/>
    <w:bookmarkStart w:name="z928" w:id="87"/>
    <w:p>
      <w:pPr>
        <w:spacing w:after="0"/>
        <w:ind w:left="0"/>
        <w:jc w:val="both"/>
      </w:pPr>
      <w:r>
        <w:rPr>
          <w:rFonts w:ascii="Times New Roman"/>
          <w:b w:val="false"/>
          <w:i w:val="false"/>
          <w:color w:val="000000"/>
          <w:sz w:val="28"/>
        </w:rPr>
        <w:t>
      В случае непредставления соответствующих документов, указанных в пункте 8 Перечня 1, или представления документа с истекшим сроком действия направляется отказ в рассмотрении в виде электронного документа, подписанного ЭЦП руководителя услугодателя, с мотивированным обоснованием причин отклонения.</w:t>
      </w:r>
    </w:p>
    <w:bookmarkEnd w:id="87"/>
    <w:bookmarkStart w:name="z929" w:id="88"/>
    <w:p>
      <w:pPr>
        <w:spacing w:after="0"/>
        <w:ind w:left="0"/>
        <w:jc w:val="both"/>
      </w:pPr>
      <w:r>
        <w:rPr>
          <w:rFonts w:ascii="Times New Roman"/>
          <w:b w:val="false"/>
          <w:i w:val="false"/>
          <w:color w:val="000000"/>
          <w:sz w:val="28"/>
        </w:rPr>
        <w:t xml:space="preserve">
      В случае представления документов, соответствующих требованиям </w:t>
      </w:r>
      <w:r>
        <w:rPr>
          <w:rFonts w:ascii="Times New Roman"/>
          <w:b w:val="false"/>
          <w:i w:val="false"/>
          <w:color w:val="000000"/>
          <w:sz w:val="28"/>
        </w:rPr>
        <w:t>статьи 118</w:t>
      </w:r>
      <w:r>
        <w:rPr>
          <w:rFonts w:ascii="Times New Roman"/>
          <w:b w:val="false"/>
          <w:i w:val="false"/>
          <w:color w:val="000000"/>
          <w:sz w:val="28"/>
        </w:rPr>
        <w:t xml:space="preserve"> Кодекса, услугодатель переоформляет КЭР для выдачи услугополучателю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8"/>
    <w:bookmarkStart w:name="z930" w:id="89"/>
    <w:p>
      <w:pPr>
        <w:spacing w:after="0"/>
        <w:ind w:left="0"/>
        <w:jc w:val="both"/>
      </w:pPr>
      <w:r>
        <w:rPr>
          <w:rFonts w:ascii="Times New Roman"/>
          <w:b w:val="false"/>
          <w:i w:val="false"/>
          <w:color w:val="000000"/>
          <w:sz w:val="28"/>
        </w:rPr>
        <w:t>
      20.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89"/>
    <w:bookmarkStart w:name="z931" w:id="90"/>
    <w:p>
      <w:pPr>
        <w:spacing w:after="0"/>
        <w:ind w:left="0"/>
        <w:jc w:val="both"/>
      </w:pPr>
      <w:r>
        <w:rPr>
          <w:rFonts w:ascii="Times New Roman"/>
          <w:b w:val="false"/>
          <w:i w:val="false"/>
          <w:color w:val="000000"/>
          <w:sz w:val="28"/>
        </w:rPr>
        <w:t xml:space="preserve">
      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0"/>
    <w:bookmarkStart w:name="z932" w:id="91"/>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118 Кодекса, КЭР подлежит пересмотру частично или полностью в случаях:</w:t>
      </w:r>
    </w:p>
    <w:bookmarkEnd w:id="91"/>
    <w:bookmarkStart w:name="z933" w:id="92"/>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Кодекса;</w:t>
      </w:r>
    </w:p>
    <w:bookmarkEnd w:id="92"/>
    <w:bookmarkStart w:name="z934" w:id="93"/>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93"/>
    <w:bookmarkStart w:name="z935" w:id="94"/>
    <w:p>
      <w:pPr>
        <w:spacing w:after="0"/>
        <w:ind w:left="0"/>
        <w:jc w:val="both"/>
      </w:pPr>
      <w:r>
        <w:rPr>
          <w:rFonts w:ascii="Times New Roman"/>
          <w:b w:val="false"/>
          <w:i w:val="false"/>
          <w:color w:val="000000"/>
          <w:sz w:val="28"/>
        </w:rPr>
        <w:t xml:space="preserve">
      3) внесения изменений в программу повышения экологической эффективности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94"/>
    <w:bookmarkStart w:name="z936" w:id="95"/>
    <w:p>
      <w:pPr>
        <w:spacing w:after="0"/>
        <w:ind w:left="0"/>
        <w:jc w:val="both"/>
      </w:pPr>
      <w:r>
        <w:rPr>
          <w:rFonts w:ascii="Times New Roman"/>
          <w:b w:val="false"/>
          <w:i w:val="false"/>
          <w:color w:val="000000"/>
          <w:sz w:val="28"/>
        </w:rPr>
        <w:t xml:space="preserve">
      23. При пересмотре КЭР услугополучатель через портал подает заявление на пересмотр КЭР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5"/>
    <w:bookmarkStart w:name="z937" w:id="96"/>
    <w:p>
      <w:pPr>
        <w:spacing w:after="0"/>
        <w:ind w:left="0"/>
        <w:jc w:val="both"/>
      </w:pPr>
      <w:r>
        <w:rPr>
          <w:rFonts w:ascii="Times New Roman"/>
          <w:b w:val="false"/>
          <w:i w:val="false"/>
          <w:color w:val="000000"/>
          <w:sz w:val="28"/>
        </w:rPr>
        <w:t xml:space="preserve">
      24. Оператор подает заявление на пересмотр КЭР 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не позднее чем:</w:t>
      </w:r>
    </w:p>
    <w:bookmarkEnd w:id="96"/>
    <w:bookmarkStart w:name="z938" w:id="97"/>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97"/>
    <w:bookmarkStart w:name="z939" w:id="98"/>
    <w:p>
      <w:pPr>
        <w:spacing w:after="0"/>
        <w:ind w:left="0"/>
        <w:jc w:val="both"/>
      </w:pPr>
      <w:r>
        <w:rPr>
          <w:rFonts w:ascii="Times New Roman"/>
          <w:b w:val="false"/>
          <w:i w:val="false"/>
          <w:color w:val="000000"/>
          <w:sz w:val="28"/>
        </w:rPr>
        <w:t xml:space="preserve">
      2) в течение трех месяцев с даты утверждения нового заключения по наилучшим доступным техникам по соответствующим областям их применения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22 настоящих Правил.</w:t>
      </w:r>
    </w:p>
    <w:bookmarkEnd w:id="98"/>
    <w:bookmarkStart w:name="z940" w:id="99"/>
    <w:p>
      <w:pPr>
        <w:spacing w:after="0"/>
        <w:ind w:left="0"/>
        <w:jc w:val="both"/>
      </w:pPr>
      <w:r>
        <w:rPr>
          <w:rFonts w:ascii="Times New Roman"/>
          <w:b w:val="false"/>
          <w:i w:val="false"/>
          <w:color w:val="000000"/>
          <w:sz w:val="28"/>
        </w:rPr>
        <w:t xml:space="preserve">
      25. При внесении оператором существенных изменений в намечаемую или осуществляемую деятельность, требующих проведения оценки воздействия на окружающую среду, оператор установки при планировании изменений на объекте, вызывающих положительное или отрицательное влияние на окружающую среду, оценивает предполагаемые изменения на предмет соответствия их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118 Кодекса. В этой связи, необходимо оценить характер изменения по критериям,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статье 65 Кодекса, провести соответствующую оценку или скрининг воздействия намечаемой деятельности на предмет влияния на экологические условия КЭР запланированных изменений вызывая положительное или отрицательное воздействие на окружающую среду.</w:t>
      </w:r>
    </w:p>
    <w:bookmarkEnd w:id="99"/>
    <w:bookmarkStart w:name="z941" w:id="100"/>
    <w:p>
      <w:pPr>
        <w:spacing w:after="0"/>
        <w:ind w:left="0"/>
        <w:jc w:val="both"/>
      </w:pPr>
      <w:r>
        <w:rPr>
          <w:rFonts w:ascii="Times New Roman"/>
          <w:b w:val="false"/>
          <w:i w:val="false"/>
          <w:color w:val="000000"/>
          <w:sz w:val="28"/>
        </w:rPr>
        <w:t xml:space="preserve">
      26. В случае, когда предлагаемые изменения влияют на экологические условия КЭР, оказывая отрицательное воздействие на окружающую среду, оператор формирует заявление на пересмотр КЭР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100"/>
    <w:bookmarkStart w:name="z942" w:id="101"/>
    <w:p>
      <w:pPr>
        <w:spacing w:after="0"/>
        <w:ind w:left="0"/>
        <w:jc w:val="both"/>
      </w:pPr>
      <w:r>
        <w:rPr>
          <w:rFonts w:ascii="Times New Roman"/>
          <w:b w:val="false"/>
          <w:i w:val="false"/>
          <w:color w:val="000000"/>
          <w:sz w:val="28"/>
        </w:rPr>
        <w:t>
      27. Изменения, включаемые в приложения к КЭР подлежат оценке относительно потенциального влияния на экологические условия.</w:t>
      </w:r>
    </w:p>
    <w:bookmarkEnd w:id="101"/>
    <w:bookmarkStart w:name="z943" w:id="102"/>
    <w:p>
      <w:pPr>
        <w:spacing w:after="0"/>
        <w:ind w:left="0"/>
        <w:jc w:val="both"/>
      </w:pPr>
      <w:r>
        <w:rPr>
          <w:rFonts w:ascii="Times New Roman"/>
          <w:b w:val="false"/>
          <w:i w:val="false"/>
          <w:color w:val="000000"/>
          <w:sz w:val="28"/>
        </w:rPr>
        <w:t>
      28. В случае, когда уполномоченный орган в области охраны окружающей среды получает описание планируемых изменений, не влияющих на соблюдение условий КЭР, он оценивает полученную информацию в течение пяти рабочих дней.</w:t>
      </w:r>
    </w:p>
    <w:bookmarkEnd w:id="102"/>
    <w:bookmarkStart w:name="z944" w:id="103"/>
    <w:p>
      <w:pPr>
        <w:spacing w:after="0"/>
        <w:ind w:left="0"/>
        <w:jc w:val="both"/>
      </w:pPr>
      <w:r>
        <w:rPr>
          <w:rFonts w:ascii="Times New Roman"/>
          <w:b w:val="false"/>
          <w:i w:val="false"/>
          <w:color w:val="000000"/>
          <w:sz w:val="28"/>
        </w:rPr>
        <w:t xml:space="preserve">
      В случае, когда полученных сведений достаточно и не изменяются условия КЭР, уполномоченный орган в области охраны окружающей среды переоформляет КЭР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118 Кодекса.</w:t>
      </w:r>
    </w:p>
    <w:bookmarkEnd w:id="103"/>
    <w:bookmarkStart w:name="z945" w:id="104"/>
    <w:p>
      <w:pPr>
        <w:spacing w:after="0"/>
        <w:ind w:left="0"/>
        <w:jc w:val="both"/>
      </w:pPr>
      <w:r>
        <w:rPr>
          <w:rFonts w:ascii="Times New Roman"/>
          <w:b w:val="false"/>
          <w:i w:val="false"/>
          <w:color w:val="000000"/>
          <w:sz w:val="28"/>
        </w:rPr>
        <w:t>
      В случае, когда планируемое на объекте изменение требует пересмотра условий КЭР, оператору вместе с ответом направляется запрос на подачу заявления на пересмотр КЭР.</w:t>
      </w:r>
    </w:p>
    <w:bookmarkEnd w:id="104"/>
    <w:bookmarkStart w:name="z946" w:id="105"/>
    <w:p>
      <w:pPr>
        <w:spacing w:after="0"/>
        <w:ind w:left="0"/>
        <w:jc w:val="both"/>
      </w:pPr>
      <w:r>
        <w:rPr>
          <w:rFonts w:ascii="Times New Roman"/>
          <w:b w:val="false"/>
          <w:i w:val="false"/>
          <w:color w:val="000000"/>
          <w:sz w:val="28"/>
        </w:rPr>
        <w:t>
      29. Оператор установки оценивает изменения, установленные в новом заключении по НДТ с условиями, определенными в КЭР, и пересматривает или получает новое комплексное экологическое разрешение.</w:t>
      </w:r>
    </w:p>
    <w:bookmarkEnd w:id="105"/>
    <w:bookmarkStart w:name="z947" w:id="106"/>
    <w:p>
      <w:pPr>
        <w:spacing w:after="0"/>
        <w:ind w:left="0"/>
        <w:jc w:val="both"/>
      </w:pPr>
      <w:r>
        <w:rPr>
          <w:rFonts w:ascii="Times New Roman"/>
          <w:b w:val="false"/>
          <w:i w:val="false"/>
          <w:color w:val="000000"/>
          <w:sz w:val="28"/>
        </w:rPr>
        <w:t>
      30. В случае несоответствия нормативов эмиссий и технологических нормативов действующего КЭР технологическим показателям, связанным с применением НДТ, установленных в новом заключении по наилучшим доступным техникам по соответствующим областям их применения, оператору установки необходимо подать заявление на пересмотр КЭР.</w:t>
      </w:r>
    </w:p>
    <w:bookmarkEnd w:id="106"/>
    <w:bookmarkStart w:name="z948" w:id="107"/>
    <w:p>
      <w:pPr>
        <w:spacing w:after="0"/>
        <w:ind w:left="0"/>
        <w:jc w:val="both"/>
      </w:pPr>
      <w:r>
        <w:rPr>
          <w:rFonts w:ascii="Times New Roman"/>
          <w:b w:val="false"/>
          <w:i w:val="false"/>
          <w:color w:val="000000"/>
          <w:sz w:val="28"/>
        </w:rPr>
        <w:t xml:space="preserve">
      31. Оператор объекта подает в уполномоченный орган в области охраны окружающей среды заявление на пересмотр КЭР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в </w:t>
      </w:r>
      <w:r>
        <w:rPr>
          <w:rFonts w:ascii="Times New Roman"/>
          <w:b w:val="false"/>
          <w:i w:val="false"/>
          <w:color w:val="000000"/>
          <w:sz w:val="28"/>
        </w:rPr>
        <w:t>пункте 3</w:t>
      </w:r>
      <w:r>
        <w:rPr>
          <w:rFonts w:ascii="Times New Roman"/>
          <w:b w:val="false"/>
          <w:i w:val="false"/>
          <w:color w:val="000000"/>
          <w:sz w:val="28"/>
        </w:rPr>
        <w:t xml:space="preserve"> статьи 119 Кодекса, на сроки достижения показателей поэтапного снижения негативного воздействия на окружающую среду.</w:t>
      </w:r>
    </w:p>
    <w:bookmarkEnd w:id="107"/>
    <w:bookmarkStart w:name="z949" w:id="108"/>
    <w:p>
      <w:pPr>
        <w:spacing w:after="0"/>
        <w:ind w:left="0"/>
        <w:jc w:val="both"/>
      </w:pPr>
      <w:r>
        <w:rPr>
          <w:rFonts w:ascii="Times New Roman"/>
          <w:b w:val="false"/>
          <w:i w:val="false"/>
          <w:color w:val="000000"/>
          <w:sz w:val="28"/>
        </w:rPr>
        <w:t xml:space="preserve">
      32.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08"/>
    <w:bookmarkStart w:name="z950" w:id="109"/>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09"/>
    <w:bookmarkStart w:name="z951" w:id="110"/>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110"/>
    <w:bookmarkStart w:name="z952" w:id="11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1"/>
    <w:bookmarkStart w:name="z953" w:id="112"/>
    <w:p>
      <w:pPr>
        <w:spacing w:after="0"/>
        <w:ind w:left="0"/>
        <w:jc w:val="both"/>
      </w:pPr>
      <w:r>
        <w:rPr>
          <w:rFonts w:ascii="Times New Roman"/>
          <w:b w:val="false"/>
          <w:i w:val="false"/>
          <w:color w:val="000000"/>
          <w:sz w:val="28"/>
        </w:rPr>
        <w:t>
      услугодателем, непосредственно оказывающим услугу в течение 5 (пяти) рабочих дней со дня ее регистрации;</w:t>
      </w:r>
    </w:p>
    <w:bookmarkEnd w:id="112"/>
    <w:bookmarkStart w:name="z954" w:id="11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13"/>
    <w:bookmarkStart w:name="z955" w:id="11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w:t>
      </w:r>
    </w:p>
    <w:bookmarkEnd w:id="114"/>
    <w:bookmarkStart w:name="z956" w:id="11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5"/>
    <w:bookmarkStart w:name="z957" w:id="116"/>
    <w:p>
      <w:pPr>
        <w:spacing w:after="0"/>
        <w:ind w:left="0"/>
        <w:jc w:val="both"/>
      </w:pPr>
      <w:r>
        <w:rPr>
          <w:rFonts w:ascii="Times New Roman"/>
          <w:b w:val="false"/>
          <w:i w:val="false"/>
          <w:color w:val="000000"/>
          <w:sz w:val="28"/>
        </w:rPr>
        <w:t>
      2) получения дополнительной информации.</w:t>
      </w:r>
    </w:p>
    <w:bookmarkEnd w:id="116"/>
    <w:bookmarkStart w:name="z958" w:id="11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7"/>
    <w:bookmarkStart w:name="z959" w:id="118"/>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18"/>
    <w:bookmarkStart w:name="z960" w:id="119"/>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19"/>
    <w:bookmarkStart w:name="z961" w:id="120"/>
    <w:p>
      <w:pPr>
        <w:spacing w:after="0"/>
        <w:ind w:left="0"/>
        <w:jc w:val="both"/>
      </w:pPr>
      <w:r>
        <w:rPr>
          <w:rFonts w:ascii="Times New Roman"/>
          <w:b w:val="false"/>
          <w:i w:val="false"/>
          <w:color w:val="000000"/>
          <w:sz w:val="28"/>
        </w:rPr>
        <w:t>
      33.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 центр.</w:t>
      </w:r>
    </w:p>
    <w:bookmarkEnd w:id="120"/>
    <w:bookmarkStart w:name="z962" w:id="121"/>
    <w:p>
      <w:pPr>
        <w:spacing w:after="0"/>
        <w:ind w:left="0"/>
        <w:jc w:val="left"/>
      </w:pPr>
      <w:r>
        <w:rPr>
          <w:rFonts w:ascii="Times New Roman"/>
          <w:b/>
          <w:i w:val="false"/>
          <w:color w:val="000000"/>
        </w:rPr>
        <w:t xml:space="preserve"> Параграф 2. Порядок выдачи экологического разрешения на воздействие для объектов I категории</w:t>
      </w:r>
    </w:p>
    <w:bookmarkEnd w:id="121"/>
    <w:bookmarkStart w:name="z963" w:id="122"/>
    <w:p>
      <w:pPr>
        <w:spacing w:after="0"/>
        <w:ind w:left="0"/>
        <w:jc w:val="both"/>
      </w:pPr>
      <w:r>
        <w:rPr>
          <w:rFonts w:ascii="Times New Roman"/>
          <w:b w:val="false"/>
          <w:i w:val="false"/>
          <w:color w:val="000000"/>
          <w:sz w:val="28"/>
        </w:rPr>
        <w:t>
      34. Государственная услуга "Выдача экологического разрешения на воздействие для объектов I категории"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(далее – услугодатель).</w:t>
      </w:r>
    </w:p>
    <w:bookmarkEnd w:id="122"/>
    <w:bookmarkStart w:name="z964" w:id="123"/>
    <w:p>
      <w:pPr>
        <w:spacing w:after="0"/>
        <w:ind w:left="0"/>
        <w:jc w:val="both"/>
      </w:pPr>
      <w:r>
        <w:rPr>
          <w:rFonts w:ascii="Times New Roman"/>
          <w:b w:val="false"/>
          <w:i w:val="false"/>
          <w:color w:val="000000"/>
          <w:sz w:val="28"/>
        </w:rPr>
        <w:t xml:space="preserve">
      35. Для получения государственной услуги "Выдача экологического разрешения на воздействие для объектов I категории"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3"/>
    <w:bookmarkStart w:name="z965" w:id="12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экологического разрешения на воздействие для объектов I категории" (далее – Перечень 2) приведен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24"/>
    <w:bookmarkStart w:name="z966" w:id="125"/>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определен в пункте 8 Перечня 2.</w:t>
      </w:r>
    </w:p>
    <w:bookmarkEnd w:id="125"/>
    <w:bookmarkStart w:name="z967" w:id="126"/>
    <w:p>
      <w:pPr>
        <w:spacing w:after="0"/>
        <w:ind w:left="0"/>
        <w:jc w:val="both"/>
      </w:pPr>
      <w:r>
        <w:rPr>
          <w:rFonts w:ascii="Times New Roman"/>
          <w:b w:val="false"/>
          <w:i w:val="false"/>
          <w:color w:val="000000"/>
          <w:sz w:val="28"/>
        </w:rPr>
        <w:t>
      36.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26"/>
    <w:bookmarkStart w:name="z968" w:id="12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заключениях государственной экологической экспертизы на проекты намечаемой деятельности с материалами оценки воздействия на окружающую среду и нормативов эмиссий исполнитель услугодателя получает из соответствующих государственных информационных систем через шлюз "электронного правительства".</w:t>
      </w:r>
    </w:p>
    <w:bookmarkEnd w:id="127"/>
    <w:bookmarkStart w:name="z969" w:id="128"/>
    <w:p>
      <w:pPr>
        <w:spacing w:after="0"/>
        <w:ind w:left="0"/>
        <w:jc w:val="both"/>
      </w:pPr>
      <w:r>
        <w:rPr>
          <w:rFonts w:ascii="Times New Roman"/>
          <w:b w:val="false"/>
          <w:i w:val="false"/>
          <w:color w:val="000000"/>
          <w:sz w:val="28"/>
        </w:rPr>
        <w:t xml:space="preserve">
      Исполнитель услугодателя в течение пяти рабочих дней со дня регистрации заявления проверяет документы на предмет полноты и комплектности. В случае представления неполного пакета документов и (или) документов с истекшим сроком действия направляется отказ в рассмотрении в виде электронного документа, подписанного ЭЦП руководителя услугодателя с мотивированным обоснованием причин отклонения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8"/>
    <w:bookmarkStart w:name="z970" w:id="129"/>
    <w:p>
      <w:pPr>
        <w:spacing w:after="0"/>
        <w:ind w:left="0"/>
        <w:jc w:val="both"/>
      </w:pPr>
      <w:r>
        <w:rPr>
          <w:rFonts w:ascii="Times New Roman"/>
          <w:b w:val="false"/>
          <w:i w:val="false"/>
          <w:color w:val="000000"/>
          <w:sz w:val="28"/>
        </w:rPr>
        <w:t xml:space="preserve">
      37. При наличии в заявлении на получение Разрешения на воздействие для объектов I категории всех требуемых сведений и прилагаемых документов, услугодатель проводит государственную экологическую экспертизу проектной документации по строительству и (или) эксплуатации объектов, в том числе проекты нормативов эмиссий и управления отходами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Кодекса.</w:t>
      </w:r>
    </w:p>
    <w:bookmarkEnd w:id="129"/>
    <w:bookmarkStart w:name="z971" w:id="130"/>
    <w:p>
      <w:pPr>
        <w:spacing w:after="0"/>
        <w:ind w:left="0"/>
        <w:jc w:val="both"/>
      </w:pPr>
      <w:r>
        <w:rPr>
          <w:rFonts w:ascii="Times New Roman"/>
          <w:b w:val="false"/>
          <w:i w:val="false"/>
          <w:color w:val="000000"/>
          <w:sz w:val="28"/>
        </w:rPr>
        <w:t>
      При наличии замечаний по заявлению на выдачу Разрешения на воздействие для объектов I категории и (или) прилагаемым к нему документам, услугодатель направляет такие замечания услугополучателю в течение двадцати пяти рабочих дней с даты принятия заявления к рассмотрению.</w:t>
      </w:r>
    </w:p>
    <w:bookmarkEnd w:id="130"/>
    <w:bookmarkStart w:name="z972" w:id="131"/>
    <w:p>
      <w:pPr>
        <w:spacing w:after="0"/>
        <w:ind w:left="0"/>
        <w:jc w:val="both"/>
      </w:pPr>
      <w:r>
        <w:rPr>
          <w:rFonts w:ascii="Times New Roman"/>
          <w:b w:val="false"/>
          <w:i w:val="false"/>
          <w:color w:val="000000"/>
          <w:sz w:val="28"/>
        </w:rPr>
        <w:t>
      Направленные замечания устраняются услугополучателем в течение десяти рабочих дней со дня направления замечаний.</w:t>
      </w:r>
    </w:p>
    <w:bookmarkEnd w:id="131"/>
    <w:bookmarkStart w:name="z973" w:id="132"/>
    <w:p>
      <w:pPr>
        <w:spacing w:after="0"/>
        <w:ind w:left="0"/>
        <w:jc w:val="both"/>
      </w:pPr>
      <w:r>
        <w:rPr>
          <w:rFonts w:ascii="Times New Roman"/>
          <w:b w:val="false"/>
          <w:i w:val="false"/>
          <w:color w:val="000000"/>
          <w:sz w:val="28"/>
        </w:rPr>
        <w:t>
      Государственная экологическая экспертиза в соответствии с частью второй подпункта 9)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32"/>
    <w:bookmarkStart w:name="z974" w:id="133"/>
    <w:p>
      <w:pPr>
        <w:spacing w:after="0"/>
        <w:ind w:left="0"/>
        <w:jc w:val="both"/>
      </w:pPr>
      <w:r>
        <w:rPr>
          <w:rFonts w:ascii="Times New Roman"/>
          <w:b w:val="false"/>
          <w:i w:val="false"/>
          <w:color w:val="000000"/>
          <w:sz w:val="28"/>
        </w:rPr>
        <w:t>
      38. Сроки и продолжительность рассмотрения заявления на получение экологического разрешения на воздействие для объектов I категории не превышают 45 (сорок пять) рабочих дней со дня регистрации заявления.</w:t>
      </w:r>
    </w:p>
    <w:bookmarkEnd w:id="133"/>
    <w:bookmarkStart w:name="z975" w:id="134"/>
    <w:p>
      <w:pPr>
        <w:spacing w:after="0"/>
        <w:ind w:left="0"/>
        <w:jc w:val="both"/>
      </w:pPr>
      <w:r>
        <w:rPr>
          <w:rFonts w:ascii="Times New Roman"/>
          <w:b w:val="false"/>
          <w:i w:val="false"/>
          <w:color w:val="000000"/>
          <w:sz w:val="28"/>
        </w:rPr>
        <w:t xml:space="preserve">
      39. Результатом рассмотрения заявления является экологическое разрешение на воздействие для объектов I категории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4"/>
    <w:bookmarkStart w:name="z976" w:id="135"/>
    <w:p>
      <w:pPr>
        <w:spacing w:after="0"/>
        <w:ind w:left="0"/>
        <w:jc w:val="both"/>
      </w:pPr>
      <w:r>
        <w:rPr>
          <w:rFonts w:ascii="Times New Roman"/>
          <w:b w:val="false"/>
          <w:i w:val="false"/>
          <w:color w:val="000000"/>
          <w:sz w:val="28"/>
        </w:rPr>
        <w:t xml:space="preserve">
      40. При неустранении замечаний в сроки, определенные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услугодатель направляет мотивированный отказ в оказании государственной услуги, в виде электронного документа, подписанного ЭЦП руководителя услугодателя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5"/>
    <w:bookmarkStart w:name="z977" w:id="136"/>
    <w:p>
      <w:pPr>
        <w:spacing w:after="0"/>
        <w:ind w:left="0"/>
        <w:jc w:val="both"/>
      </w:pPr>
      <w:r>
        <w:rPr>
          <w:rFonts w:ascii="Times New Roman"/>
          <w:b w:val="false"/>
          <w:i w:val="false"/>
          <w:color w:val="000000"/>
          <w:sz w:val="28"/>
        </w:rPr>
        <w:t>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36"/>
    <w:bookmarkStart w:name="z978" w:id="137"/>
    <w:p>
      <w:pPr>
        <w:spacing w:after="0"/>
        <w:ind w:left="0"/>
        <w:jc w:val="both"/>
      </w:pPr>
      <w:r>
        <w:rPr>
          <w:rFonts w:ascii="Times New Roman"/>
          <w:b w:val="false"/>
          <w:i w:val="false"/>
          <w:color w:val="000000"/>
          <w:sz w:val="28"/>
        </w:rPr>
        <w:t>
      41. Переоформление экологического разрешения на воздействие для объектов I категории осуществляется в случаях изменения наименования, изменения организационно-правовой формы, реорганизации или смены оператора объекта, на который выдано экологическое разрешение на воздействие для объектов I категории.</w:t>
      </w:r>
    </w:p>
    <w:bookmarkEnd w:id="137"/>
    <w:bookmarkStart w:name="z979" w:id="138"/>
    <w:p>
      <w:pPr>
        <w:spacing w:after="0"/>
        <w:ind w:left="0"/>
        <w:jc w:val="both"/>
      </w:pPr>
      <w:r>
        <w:rPr>
          <w:rFonts w:ascii="Times New Roman"/>
          <w:b w:val="false"/>
          <w:i w:val="false"/>
          <w:color w:val="000000"/>
          <w:sz w:val="28"/>
        </w:rPr>
        <w:t xml:space="preserve">
      При переоформлении экологического разрешения на воздействие для объектов I категории услугополучатели через портал подают услугодателю заявление на переоформление экологического разрешения на воздействие I категории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приложением документов, указанных в пункте 8 Перечня 2.</w:t>
      </w:r>
    </w:p>
    <w:bookmarkEnd w:id="138"/>
    <w:bookmarkStart w:name="z980" w:id="139"/>
    <w:p>
      <w:pPr>
        <w:spacing w:after="0"/>
        <w:ind w:left="0"/>
        <w:jc w:val="both"/>
      </w:pPr>
      <w:r>
        <w:rPr>
          <w:rFonts w:ascii="Times New Roman"/>
          <w:b w:val="false"/>
          <w:i w:val="false"/>
          <w:color w:val="000000"/>
          <w:sz w:val="28"/>
        </w:rPr>
        <w:t>
      42.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39"/>
    <w:bookmarkStart w:name="z981" w:id="14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140"/>
    <w:bookmarkStart w:name="z982" w:id="141"/>
    <w:p>
      <w:pPr>
        <w:spacing w:after="0"/>
        <w:ind w:left="0"/>
        <w:jc w:val="both"/>
      </w:pPr>
      <w:r>
        <w:rPr>
          <w:rFonts w:ascii="Times New Roman"/>
          <w:b w:val="false"/>
          <w:i w:val="false"/>
          <w:color w:val="000000"/>
          <w:sz w:val="28"/>
        </w:rPr>
        <w:t>
      43.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108 Кодекса.</w:t>
      </w:r>
    </w:p>
    <w:bookmarkEnd w:id="141"/>
    <w:bookmarkStart w:name="z983" w:id="142"/>
    <w:p>
      <w:pPr>
        <w:spacing w:after="0"/>
        <w:ind w:left="0"/>
        <w:jc w:val="both"/>
      </w:pPr>
      <w:r>
        <w:rPr>
          <w:rFonts w:ascii="Times New Roman"/>
          <w:b w:val="false"/>
          <w:i w:val="false"/>
          <w:color w:val="000000"/>
          <w:sz w:val="28"/>
        </w:rPr>
        <w:t xml:space="preserve">
      Результат оказания государственной услуги выдается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2"/>
    <w:bookmarkStart w:name="z984" w:id="143"/>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43"/>
    <w:bookmarkStart w:name="z985" w:id="144"/>
    <w:p>
      <w:pPr>
        <w:spacing w:after="0"/>
        <w:ind w:left="0"/>
        <w:jc w:val="both"/>
      </w:pPr>
      <w:r>
        <w:rPr>
          <w:rFonts w:ascii="Times New Roman"/>
          <w:b w:val="false"/>
          <w:i w:val="false"/>
          <w:color w:val="000000"/>
          <w:sz w:val="28"/>
        </w:rPr>
        <w:t>
      44.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44"/>
    <w:bookmarkStart w:name="z986" w:id="145"/>
    <w:p>
      <w:pPr>
        <w:spacing w:after="0"/>
        <w:ind w:left="0"/>
        <w:jc w:val="both"/>
      </w:pPr>
      <w:r>
        <w:rPr>
          <w:rFonts w:ascii="Times New Roman"/>
          <w:b w:val="false"/>
          <w:i w:val="false"/>
          <w:color w:val="000000"/>
          <w:sz w:val="28"/>
        </w:rPr>
        <w:t xml:space="preserve">
      45.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45"/>
    <w:bookmarkStart w:name="z987" w:id="146"/>
    <w:p>
      <w:pPr>
        <w:spacing w:after="0"/>
        <w:ind w:left="0"/>
        <w:jc w:val="both"/>
      </w:pPr>
      <w:r>
        <w:rPr>
          <w:rFonts w:ascii="Times New Roman"/>
          <w:b w:val="false"/>
          <w:i w:val="false"/>
          <w:color w:val="000000"/>
          <w:sz w:val="28"/>
        </w:rPr>
        <w:t>
      46. Копия выданного экологического разрешения на воздействие для объектов I категории размещается на интернет-ресурсе государственных органов, осуществляющих выдачу экологических разрешений.</w:t>
      </w:r>
    </w:p>
    <w:bookmarkEnd w:id="146"/>
    <w:bookmarkStart w:name="z988" w:id="147"/>
    <w:p>
      <w:pPr>
        <w:spacing w:after="0"/>
        <w:ind w:left="0"/>
        <w:jc w:val="both"/>
      </w:pPr>
      <w:r>
        <w:rPr>
          <w:rFonts w:ascii="Times New Roman"/>
          <w:b w:val="false"/>
          <w:i w:val="false"/>
          <w:color w:val="000000"/>
          <w:sz w:val="28"/>
        </w:rPr>
        <w:t xml:space="preserve">
      47.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47"/>
    <w:bookmarkStart w:name="z989" w:id="148"/>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48"/>
    <w:bookmarkStart w:name="z990" w:id="149"/>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w:t>
      </w:r>
    </w:p>
    <w:bookmarkEnd w:id="149"/>
    <w:bookmarkStart w:name="z991" w:id="150"/>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0"/>
    <w:bookmarkStart w:name="z992" w:id="151"/>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51"/>
    <w:bookmarkStart w:name="z993" w:id="15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52"/>
    <w:bookmarkStart w:name="z994" w:id="15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3"/>
    <w:bookmarkStart w:name="z995" w:id="15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4"/>
    <w:bookmarkStart w:name="z996" w:id="155"/>
    <w:p>
      <w:pPr>
        <w:spacing w:after="0"/>
        <w:ind w:left="0"/>
        <w:jc w:val="both"/>
      </w:pPr>
      <w:r>
        <w:rPr>
          <w:rFonts w:ascii="Times New Roman"/>
          <w:b w:val="false"/>
          <w:i w:val="false"/>
          <w:color w:val="000000"/>
          <w:sz w:val="28"/>
        </w:rPr>
        <w:t>
      2) получения дополнительной информации.</w:t>
      </w:r>
    </w:p>
    <w:bookmarkEnd w:id="155"/>
    <w:bookmarkStart w:name="z997" w:id="156"/>
    <w:p>
      <w:pPr>
        <w:spacing w:after="0"/>
        <w:ind w:left="0"/>
        <w:jc w:val="both"/>
      </w:pPr>
      <w:r>
        <w:rPr>
          <w:rFonts w:ascii="Times New Roman"/>
          <w:b w:val="false"/>
          <w:i w:val="false"/>
          <w:color w:val="000000"/>
          <w:sz w:val="28"/>
        </w:rPr>
        <w:t xml:space="preserve">
      В случае поступления жалобы услугополучателя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6"/>
    <w:bookmarkStart w:name="z998" w:id="157"/>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57"/>
    <w:bookmarkStart w:name="z999" w:id="158"/>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58"/>
    <w:bookmarkStart w:name="z1000" w:id="159"/>
    <w:p>
      <w:pPr>
        <w:spacing w:after="0"/>
        <w:ind w:left="0"/>
        <w:jc w:val="both"/>
      </w:pPr>
      <w:r>
        <w:rPr>
          <w:rFonts w:ascii="Times New Roman"/>
          <w:b w:val="false"/>
          <w:i w:val="false"/>
          <w:color w:val="000000"/>
          <w:sz w:val="28"/>
        </w:rPr>
        <w:t>
      48.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159"/>
    <w:bookmarkStart w:name="z1001" w:id="160"/>
    <w:p>
      <w:pPr>
        <w:spacing w:after="0"/>
        <w:ind w:left="0"/>
        <w:jc w:val="left"/>
      </w:pPr>
      <w:r>
        <w:rPr>
          <w:rFonts w:ascii="Times New Roman"/>
          <w:b/>
          <w:i w:val="false"/>
          <w:color w:val="000000"/>
        </w:rPr>
        <w:t xml:space="preserve"> Параграф 3. Порядок выдачи экологического разрешения на воздействие для объектов II категории</w:t>
      </w:r>
    </w:p>
    <w:bookmarkEnd w:id="160"/>
    <w:bookmarkStart w:name="z1002" w:id="161"/>
    <w:p>
      <w:pPr>
        <w:spacing w:after="0"/>
        <w:ind w:left="0"/>
        <w:jc w:val="both"/>
      </w:pPr>
      <w:r>
        <w:rPr>
          <w:rFonts w:ascii="Times New Roman"/>
          <w:b w:val="false"/>
          <w:i w:val="false"/>
          <w:color w:val="000000"/>
          <w:sz w:val="28"/>
        </w:rPr>
        <w:t>
      49. Государственная услуга "Выдача экологического разрешения на воздействие для объектов II категории" оказывается местными исполнительными органами областей, городов республиканского значения, столицы (далее – услугодатель).</w:t>
      </w:r>
    </w:p>
    <w:bookmarkEnd w:id="161"/>
    <w:bookmarkStart w:name="z1003" w:id="162"/>
    <w:p>
      <w:pPr>
        <w:spacing w:after="0"/>
        <w:ind w:left="0"/>
        <w:jc w:val="both"/>
      </w:pPr>
      <w:r>
        <w:rPr>
          <w:rFonts w:ascii="Times New Roman"/>
          <w:b w:val="false"/>
          <w:i w:val="false"/>
          <w:color w:val="000000"/>
          <w:sz w:val="28"/>
        </w:rPr>
        <w:t xml:space="preserve">
      Для получения государственной услуги "Выдача экологического разрешения на воздействие для объектов II категории"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2"/>
    <w:bookmarkStart w:name="z1004" w:id="16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экологического разрешения на воздействие для объектов II категории" (далее – Перечень 3)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163"/>
    <w:bookmarkStart w:name="z1005" w:id="164"/>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при обращении услугополучателя определен в пункте 8 Перечня 3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64"/>
    <w:bookmarkStart w:name="z1006" w:id="165"/>
    <w:p>
      <w:pPr>
        <w:spacing w:after="0"/>
        <w:ind w:left="0"/>
        <w:jc w:val="both"/>
      </w:pPr>
      <w:r>
        <w:rPr>
          <w:rFonts w:ascii="Times New Roman"/>
          <w:b w:val="false"/>
          <w:i w:val="false"/>
          <w:color w:val="000000"/>
          <w:sz w:val="28"/>
        </w:rPr>
        <w:t>
      50.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65"/>
    <w:bookmarkStart w:name="z1007" w:id="16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166"/>
    <w:bookmarkStart w:name="z1008" w:id="167"/>
    <w:p>
      <w:pPr>
        <w:spacing w:after="0"/>
        <w:ind w:left="0"/>
        <w:jc w:val="both"/>
      </w:pPr>
      <w:r>
        <w:rPr>
          <w:rFonts w:ascii="Times New Roman"/>
          <w:b w:val="false"/>
          <w:i w:val="false"/>
          <w:color w:val="000000"/>
          <w:sz w:val="28"/>
        </w:rPr>
        <w:t xml:space="preserve">
      Исполнитель услугодателя в течение трех рабочих дней со дня регистрации представленных услугополучателем документов проверяет их на предмет полноты. В случае представления неполного пакета документов и (или) документов с истекшим сроком действия направляется отказ в рассмотрении в форме электронного документа, подписанного ЭЦП руководителя услугодателя, с мотивированным обоснованием причин отклонения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7"/>
    <w:bookmarkStart w:name="z1009" w:id="168"/>
    <w:p>
      <w:pPr>
        <w:spacing w:after="0"/>
        <w:ind w:left="0"/>
        <w:jc w:val="both"/>
      </w:pPr>
      <w:r>
        <w:rPr>
          <w:rFonts w:ascii="Times New Roman"/>
          <w:b w:val="false"/>
          <w:i w:val="false"/>
          <w:color w:val="000000"/>
          <w:sz w:val="28"/>
        </w:rPr>
        <w:t xml:space="preserve">
      51. При наличии в заявлении на получение экологического разрешения на воздействие для объектов всех требуемых сведений и прилагаемых документов, услугодатель проводит государственную экологическую экспертизу проектной документации по строительству и (или) эксплуатации объектов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Кодекса.</w:t>
      </w:r>
    </w:p>
    <w:bookmarkEnd w:id="168"/>
    <w:bookmarkStart w:name="z1010" w:id="169"/>
    <w:p>
      <w:pPr>
        <w:spacing w:after="0"/>
        <w:ind w:left="0"/>
        <w:jc w:val="both"/>
      </w:pPr>
      <w:r>
        <w:rPr>
          <w:rFonts w:ascii="Times New Roman"/>
          <w:b w:val="false"/>
          <w:i w:val="false"/>
          <w:color w:val="000000"/>
          <w:sz w:val="28"/>
        </w:rPr>
        <w:t>
      При наличии замечаний по заявлению на выдачу экологического разрешения на воздействие для объектов II категории и (или) прилагаемым к нему документам, услугодатель направляет такие замечания услугополучателю в течение пятнадцати рабочих дней с даты принятия заявления к рассмотрению.</w:t>
      </w:r>
    </w:p>
    <w:bookmarkEnd w:id="169"/>
    <w:bookmarkStart w:name="z1011" w:id="170"/>
    <w:p>
      <w:pPr>
        <w:spacing w:after="0"/>
        <w:ind w:left="0"/>
        <w:jc w:val="both"/>
      </w:pPr>
      <w:r>
        <w:rPr>
          <w:rFonts w:ascii="Times New Roman"/>
          <w:b w:val="false"/>
          <w:i w:val="false"/>
          <w:color w:val="000000"/>
          <w:sz w:val="28"/>
        </w:rPr>
        <w:t>
      Направленные замечания устраняются услугополучателем в течение пяти рабочих дней со дня направления замечаний.</w:t>
      </w:r>
    </w:p>
    <w:bookmarkEnd w:id="170"/>
    <w:bookmarkStart w:name="z1012" w:id="171"/>
    <w:p>
      <w:pPr>
        <w:spacing w:after="0"/>
        <w:ind w:left="0"/>
        <w:jc w:val="both"/>
      </w:pPr>
      <w:r>
        <w:rPr>
          <w:rFonts w:ascii="Times New Roman"/>
          <w:b w:val="false"/>
          <w:i w:val="false"/>
          <w:color w:val="000000"/>
          <w:sz w:val="28"/>
        </w:rPr>
        <w:t xml:space="preserve">
      Государственная экологическая экспертиза в соответствии с частью второй </w:t>
      </w:r>
      <w:r>
        <w:rPr>
          <w:rFonts w:ascii="Times New Roman"/>
          <w:b w:val="false"/>
          <w:i w:val="false"/>
          <w:color w:val="000000"/>
          <w:sz w:val="28"/>
        </w:rPr>
        <w:t>подпункта 9)</w:t>
      </w:r>
      <w:r>
        <w:rPr>
          <w:rFonts w:ascii="Times New Roman"/>
          <w:b w:val="false"/>
          <w:i w:val="false"/>
          <w:color w:val="000000"/>
          <w:sz w:val="28"/>
        </w:rPr>
        <w:t xml:space="preserve">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71"/>
    <w:bookmarkStart w:name="z1013" w:id="172"/>
    <w:p>
      <w:pPr>
        <w:spacing w:after="0"/>
        <w:ind w:left="0"/>
        <w:jc w:val="both"/>
      </w:pPr>
      <w:r>
        <w:rPr>
          <w:rFonts w:ascii="Times New Roman"/>
          <w:b w:val="false"/>
          <w:i w:val="false"/>
          <w:color w:val="000000"/>
          <w:sz w:val="28"/>
        </w:rPr>
        <w:t>
      52. Сроки и продолжительность рассмотрения заявления на получение экологического разрешения на воздействие для объектов II категории не превышают 30 (тридцать) рабочих дней со дня регистрации заявления.</w:t>
      </w:r>
    </w:p>
    <w:bookmarkEnd w:id="172"/>
    <w:bookmarkStart w:name="z1014" w:id="173"/>
    <w:p>
      <w:pPr>
        <w:spacing w:after="0"/>
        <w:ind w:left="0"/>
        <w:jc w:val="both"/>
      </w:pPr>
      <w:r>
        <w:rPr>
          <w:rFonts w:ascii="Times New Roman"/>
          <w:b w:val="false"/>
          <w:i w:val="false"/>
          <w:color w:val="000000"/>
          <w:sz w:val="28"/>
        </w:rPr>
        <w:t xml:space="preserve">
      53. Результатом рассмотрения заявления является экологическое разрешение на воздействие для объектов II категории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3"/>
    <w:bookmarkStart w:name="z1015" w:id="174"/>
    <w:p>
      <w:pPr>
        <w:spacing w:after="0"/>
        <w:ind w:left="0"/>
        <w:jc w:val="both"/>
      </w:pPr>
      <w:r>
        <w:rPr>
          <w:rFonts w:ascii="Times New Roman"/>
          <w:b w:val="false"/>
          <w:i w:val="false"/>
          <w:color w:val="000000"/>
          <w:sz w:val="28"/>
        </w:rPr>
        <w:t xml:space="preserve">
      54. В случае, когда замечания не устранены в сроки, определенные </w:t>
      </w:r>
      <w:r>
        <w:rPr>
          <w:rFonts w:ascii="Times New Roman"/>
          <w:b w:val="false"/>
          <w:i w:val="false"/>
          <w:color w:val="000000"/>
          <w:sz w:val="28"/>
        </w:rPr>
        <w:t>пунктом 49</w:t>
      </w:r>
      <w:r>
        <w:rPr>
          <w:rFonts w:ascii="Times New Roman"/>
          <w:b w:val="false"/>
          <w:i w:val="false"/>
          <w:color w:val="000000"/>
          <w:sz w:val="28"/>
        </w:rPr>
        <w:t xml:space="preserve"> настоящих Правил, услугодатель направляет мотивированный отказ в оказании государственной услуги в виде электронного документа, подписанного ЭЦП руководителя услугодателя</w:t>
      </w:r>
    </w:p>
    <w:bookmarkEnd w:id="174"/>
    <w:bookmarkStart w:name="z1016" w:id="175"/>
    <w:p>
      <w:pPr>
        <w:spacing w:after="0"/>
        <w:ind w:left="0"/>
        <w:jc w:val="both"/>
      </w:pPr>
      <w:r>
        <w:rPr>
          <w:rFonts w:ascii="Times New Roman"/>
          <w:b w:val="false"/>
          <w:i w:val="false"/>
          <w:color w:val="000000"/>
          <w:sz w:val="28"/>
        </w:rPr>
        <w:t>
      55.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75"/>
    <w:bookmarkStart w:name="z1017" w:id="176"/>
    <w:p>
      <w:pPr>
        <w:spacing w:after="0"/>
        <w:ind w:left="0"/>
        <w:jc w:val="both"/>
      </w:pPr>
      <w:r>
        <w:rPr>
          <w:rFonts w:ascii="Times New Roman"/>
          <w:b w:val="false"/>
          <w:i w:val="false"/>
          <w:color w:val="000000"/>
          <w:sz w:val="28"/>
        </w:rPr>
        <w:t>
      56. Переоформление экологического разрешения на воздействие для объектов II категории осуществляется в случаях изменения наименования, изменения организационно-правовой формы оператора объекта, на который выдано экологическое разрешение на воздействие для объектов II категории.</w:t>
      </w:r>
    </w:p>
    <w:bookmarkEnd w:id="176"/>
    <w:bookmarkStart w:name="z1018" w:id="177"/>
    <w:p>
      <w:pPr>
        <w:spacing w:after="0"/>
        <w:ind w:left="0"/>
        <w:jc w:val="both"/>
      </w:pPr>
      <w:r>
        <w:rPr>
          <w:rFonts w:ascii="Times New Roman"/>
          <w:b w:val="false"/>
          <w:i w:val="false"/>
          <w:color w:val="000000"/>
          <w:sz w:val="28"/>
        </w:rPr>
        <w:t xml:space="preserve">
      При переоформлении экологического разрешения на воздействие для объектов II категории услугополучатели через портал подают услугодателю заявление на переоформление экологического разрешения на воздействие II категории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пункте 8 Перечня 3.</w:t>
      </w:r>
    </w:p>
    <w:bookmarkEnd w:id="177"/>
    <w:bookmarkStart w:name="z1019" w:id="178"/>
    <w:p>
      <w:pPr>
        <w:spacing w:after="0"/>
        <w:ind w:left="0"/>
        <w:jc w:val="both"/>
      </w:pPr>
      <w:r>
        <w:rPr>
          <w:rFonts w:ascii="Times New Roman"/>
          <w:b w:val="false"/>
          <w:i w:val="false"/>
          <w:color w:val="000000"/>
          <w:sz w:val="28"/>
        </w:rPr>
        <w:t>
      57.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78"/>
    <w:bookmarkStart w:name="z1020" w:id="17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исполнитель услугодателя для объектов II категории получает из соответствующих государственных информационных систем через шлюз "электронного правительства".</w:t>
      </w:r>
    </w:p>
    <w:bookmarkEnd w:id="179"/>
    <w:bookmarkStart w:name="z1021" w:id="180"/>
    <w:p>
      <w:pPr>
        <w:spacing w:after="0"/>
        <w:ind w:left="0"/>
        <w:jc w:val="both"/>
      </w:pPr>
      <w:r>
        <w:rPr>
          <w:rFonts w:ascii="Times New Roman"/>
          <w:b w:val="false"/>
          <w:i w:val="false"/>
          <w:color w:val="000000"/>
          <w:sz w:val="28"/>
        </w:rPr>
        <w:t>
      58.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108 Кодекса.</w:t>
      </w:r>
    </w:p>
    <w:bookmarkEnd w:id="180"/>
    <w:bookmarkStart w:name="z1022" w:id="181"/>
    <w:p>
      <w:pPr>
        <w:spacing w:after="0"/>
        <w:ind w:left="0"/>
        <w:jc w:val="both"/>
      </w:pPr>
      <w:r>
        <w:rPr>
          <w:rFonts w:ascii="Times New Roman"/>
          <w:b w:val="false"/>
          <w:i w:val="false"/>
          <w:color w:val="000000"/>
          <w:sz w:val="28"/>
        </w:rPr>
        <w:t xml:space="preserve">
      Результат оказания государственной услуги выдается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81"/>
    <w:bookmarkStart w:name="z1023" w:id="182"/>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82"/>
    <w:bookmarkStart w:name="z1024" w:id="183"/>
    <w:p>
      <w:pPr>
        <w:spacing w:after="0"/>
        <w:ind w:left="0"/>
        <w:jc w:val="both"/>
      </w:pPr>
      <w:r>
        <w:rPr>
          <w:rFonts w:ascii="Times New Roman"/>
          <w:b w:val="false"/>
          <w:i w:val="false"/>
          <w:color w:val="000000"/>
          <w:sz w:val="28"/>
        </w:rPr>
        <w:t>
      59.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83"/>
    <w:bookmarkStart w:name="z1025" w:id="184"/>
    <w:p>
      <w:pPr>
        <w:spacing w:after="0"/>
        <w:ind w:left="0"/>
        <w:jc w:val="both"/>
      </w:pPr>
      <w:r>
        <w:rPr>
          <w:rFonts w:ascii="Times New Roman"/>
          <w:b w:val="false"/>
          <w:i w:val="false"/>
          <w:color w:val="000000"/>
          <w:sz w:val="28"/>
        </w:rPr>
        <w:t xml:space="preserve">
      60.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4"/>
    <w:bookmarkStart w:name="z1026" w:id="185"/>
    <w:p>
      <w:pPr>
        <w:spacing w:after="0"/>
        <w:ind w:left="0"/>
        <w:jc w:val="both"/>
      </w:pPr>
      <w:r>
        <w:rPr>
          <w:rFonts w:ascii="Times New Roman"/>
          <w:b w:val="false"/>
          <w:i w:val="false"/>
          <w:color w:val="000000"/>
          <w:sz w:val="28"/>
        </w:rPr>
        <w:t>
      61. Копия выданного экологического разрешения на воздействие для объектов II категории размещается на интернет-ресурсе государственных органов, осуществляющих выдачу экологических разрешений.</w:t>
      </w:r>
    </w:p>
    <w:bookmarkEnd w:id="185"/>
    <w:bookmarkStart w:name="z1027" w:id="186"/>
    <w:p>
      <w:pPr>
        <w:spacing w:after="0"/>
        <w:ind w:left="0"/>
        <w:jc w:val="both"/>
      </w:pPr>
      <w:r>
        <w:rPr>
          <w:rFonts w:ascii="Times New Roman"/>
          <w:b w:val="false"/>
          <w:i w:val="false"/>
          <w:color w:val="000000"/>
          <w:sz w:val="28"/>
        </w:rPr>
        <w:t xml:space="preserve">
      62.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86"/>
    <w:bookmarkStart w:name="z1028" w:id="187"/>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87"/>
    <w:bookmarkStart w:name="z1029" w:id="188"/>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88"/>
    <w:bookmarkStart w:name="z1030" w:id="189"/>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89"/>
    <w:bookmarkStart w:name="z1031" w:id="190"/>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90"/>
    <w:bookmarkStart w:name="z1032" w:id="19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91"/>
    <w:bookmarkStart w:name="z1033" w:id="19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w:t>
      </w:r>
    </w:p>
    <w:bookmarkEnd w:id="192"/>
    <w:bookmarkStart w:name="z1034" w:id="19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93"/>
    <w:bookmarkStart w:name="z1035" w:id="194"/>
    <w:p>
      <w:pPr>
        <w:spacing w:after="0"/>
        <w:ind w:left="0"/>
        <w:jc w:val="both"/>
      </w:pPr>
      <w:r>
        <w:rPr>
          <w:rFonts w:ascii="Times New Roman"/>
          <w:b w:val="false"/>
          <w:i w:val="false"/>
          <w:color w:val="000000"/>
          <w:sz w:val="28"/>
        </w:rPr>
        <w:t>
      2) получения дополнительной информации.</w:t>
      </w:r>
    </w:p>
    <w:bookmarkEnd w:id="194"/>
    <w:bookmarkStart w:name="z1036" w:id="195"/>
    <w:p>
      <w:pPr>
        <w:spacing w:after="0"/>
        <w:ind w:left="0"/>
        <w:jc w:val="both"/>
      </w:pPr>
      <w:r>
        <w:rPr>
          <w:rFonts w:ascii="Times New Roman"/>
          <w:b w:val="false"/>
          <w:i w:val="false"/>
          <w:color w:val="000000"/>
          <w:sz w:val="28"/>
        </w:rPr>
        <w:t xml:space="preserve">
      В случае поступления жалобы услугополучателя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95"/>
    <w:bookmarkStart w:name="z1037" w:id="196"/>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96"/>
    <w:bookmarkStart w:name="z1038" w:id="197"/>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97"/>
    <w:bookmarkStart w:name="z1039" w:id="198"/>
    <w:p>
      <w:pPr>
        <w:spacing w:after="0"/>
        <w:ind w:left="0"/>
        <w:jc w:val="both"/>
      </w:pPr>
      <w:r>
        <w:rPr>
          <w:rFonts w:ascii="Times New Roman"/>
          <w:b w:val="false"/>
          <w:i w:val="false"/>
          <w:color w:val="000000"/>
          <w:sz w:val="28"/>
        </w:rPr>
        <w:t>
      63.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198"/>
    <w:bookmarkStart w:name="z1040" w:id="199"/>
    <w:p>
      <w:pPr>
        <w:spacing w:after="0"/>
        <w:ind w:left="0"/>
        <w:jc w:val="left"/>
      </w:pPr>
      <w:r>
        <w:rPr>
          <w:rFonts w:ascii="Times New Roman"/>
          <w:b/>
          <w:i w:val="false"/>
          <w:color w:val="000000"/>
        </w:rPr>
        <w:t xml:space="preserve"> Параграф 4. Порядок предоставления декларации о воздействии на окружающую среду</w:t>
      </w:r>
    </w:p>
    <w:bookmarkEnd w:id="199"/>
    <w:bookmarkStart w:name="z1041" w:id="200"/>
    <w:p>
      <w:pPr>
        <w:spacing w:after="0"/>
        <w:ind w:left="0"/>
        <w:jc w:val="both"/>
      </w:pPr>
      <w:r>
        <w:rPr>
          <w:rFonts w:ascii="Times New Roman"/>
          <w:b w:val="false"/>
          <w:i w:val="false"/>
          <w:color w:val="000000"/>
          <w:sz w:val="28"/>
        </w:rPr>
        <w:t xml:space="preserve">
      64. Декларация о воздействии на окружающую среду (далее – Декларация) подается в соответствующий местный исполнительный орган в письменной форме или в форме электронного документа в соответствии с формами уведомлений и правилами приема уведомлений государственными органами, а также об определении государственных органов, осуществляющих прием уведомлений, утвержденных уполномоченным органом в сфере разрешений и уведомлений согласно подпункта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разрешениях и уведомлениях".</w:t>
      </w:r>
    </w:p>
    <w:bookmarkEnd w:id="200"/>
    <w:bookmarkStart w:name="z1042" w:id="201"/>
    <w:p>
      <w:pPr>
        <w:spacing w:after="0"/>
        <w:ind w:left="0"/>
        <w:jc w:val="both"/>
      </w:pPr>
      <w:r>
        <w:rPr>
          <w:rFonts w:ascii="Times New Roman"/>
          <w:b w:val="false"/>
          <w:i w:val="false"/>
          <w:color w:val="000000"/>
          <w:sz w:val="28"/>
        </w:rPr>
        <w:t xml:space="preserve">
      65. Декларация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110 Кодекса представляется:</w:t>
      </w:r>
    </w:p>
    <w:bookmarkEnd w:id="201"/>
    <w:bookmarkStart w:name="z1043" w:id="202"/>
    <w:p>
      <w:pPr>
        <w:spacing w:after="0"/>
        <w:ind w:left="0"/>
        <w:jc w:val="both"/>
      </w:pPr>
      <w:r>
        <w:rPr>
          <w:rFonts w:ascii="Times New Roman"/>
          <w:b w:val="false"/>
          <w:i w:val="false"/>
          <w:color w:val="000000"/>
          <w:sz w:val="28"/>
        </w:rPr>
        <w:t>
      1) перед началом намечаемой деятельности;</w:t>
      </w:r>
    </w:p>
    <w:bookmarkEnd w:id="202"/>
    <w:bookmarkStart w:name="z1044" w:id="203"/>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203"/>
    <w:bookmarkStart w:name="z1045" w:id="204"/>
    <w:p>
      <w:pPr>
        <w:spacing w:after="0"/>
        <w:ind w:left="0"/>
        <w:jc w:val="both"/>
      </w:pPr>
      <w:r>
        <w:rPr>
          <w:rFonts w:ascii="Times New Roman"/>
          <w:b w:val="false"/>
          <w:i w:val="false"/>
          <w:color w:val="000000"/>
          <w:sz w:val="28"/>
        </w:rPr>
        <w:t xml:space="preserve">
      66. В случае существенных изменений технологических процессов, качественных и количественных характеристик выбросов загрязняющих веществ, отходов (образовываемых, накапливаемых и передаваемых специализированным организациям по управлению отходами), лицо, осуществляющее деятельность на объекте III категории (далее – Декларант)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110 Кодекса в течение трех месяцев с даты внесения существенных изменений в деятельность услугополучатель получает новое заключение государственной экологической экспертизы. В случае получения нового заключения государственной экологической экспертизы подается новая декларация о воздействии на окружающую среду.</w:t>
      </w:r>
    </w:p>
    <w:bookmarkEnd w:id="204"/>
    <w:bookmarkStart w:name="z1046" w:id="205"/>
    <w:p>
      <w:pPr>
        <w:spacing w:after="0"/>
        <w:ind w:left="0"/>
        <w:jc w:val="both"/>
      </w:pPr>
      <w:r>
        <w:rPr>
          <w:rFonts w:ascii="Times New Roman"/>
          <w:b w:val="false"/>
          <w:i w:val="false"/>
          <w:color w:val="000000"/>
          <w:sz w:val="28"/>
        </w:rPr>
        <w:t>
      67. Критерием существенного изменения служит изменение фактического объема негативного воздействия на окружающую среду за календарный год более чем на десять процентов.</w:t>
      </w:r>
    </w:p>
    <w:bookmarkEnd w:id="205"/>
    <w:bookmarkStart w:name="z1047" w:id="206"/>
    <w:p>
      <w:pPr>
        <w:spacing w:after="0"/>
        <w:ind w:left="0"/>
        <w:jc w:val="both"/>
      </w:pPr>
      <w:r>
        <w:rPr>
          <w:rFonts w:ascii="Times New Roman"/>
          <w:b w:val="false"/>
          <w:i w:val="false"/>
          <w:color w:val="000000"/>
          <w:sz w:val="28"/>
        </w:rPr>
        <w:t xml:space="preserve">
      68. При изменении вида деятельности на объекте III категории, соответствующих виду деятельности объектов I или II категории, а также превышения установленных пороговых значений, указанных в разделе 1 или 2 </w:t>
      </w:r>
      <w:r>
        <w:rPr>
          <w:rFonts w:ascii="Times New Roman"/>
          <w:b w:val="false"/>
          <w:i w:val="false"/>
          <w:color w:val="000000"/>
          <w:sz w:val="28"/>
        </w:rPr>
        <w:t>приложения 2</w:t>
      </w:r>
      <w:r>
        <w:rPr>
          <w:rFonts w:ascii="Times New Roman"/>
          <w:b w:val="false"/>
          <w:i w:val="false"/>
          <w:color w:val="000000"/>
          <w:sz w:val="28"/>
        </w:rPr>
        <w:t xml:space="preserve"> к Кодексу, необходимо получить соответствующее экологическое разрешение.</w:t>
      </w:r>
    </w:p>
    <w:bookmarkEnd w:id="206"/>
    <w:bookmarkStart w:name="z1048" w:id="207"/>
    <w:p>
      <w:pPr>
        <w:spacing w:after="0"/>
        <w:ind w:left="0"/>
        <w:jc w:val="both"/>
      </w:pPr>
      <w:r>
        <w:rPr>
          <w:rFonts w:ascii="Times New Roman"/>
          <w:b w:val="false"/>
          <w:i w:val="false"/>
          <w:color w:val="000000"/>
          <w:sz w:val="28"/>
        </w:rPr>
        <w:t xml:space="preserve">
      69.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Кодекса, при смене оператора объекта действующая Декларация сохраняет свою силу и становится обязательной для нового оператора.</w:t>
      </w:r>
    </w:p>
    <w:bookmarkEnd w:id="207"/>
    <w:bookmarkStart w:name="z1049" w:id="208"/>
    <w:p>
      <w:pPr>
        <w:spacing w:after="0"/>
        <w:ind w:left="0"/>
        <w:jc w:val="both"/>
      </w:pPr>
      <w:r>
        <w:rPr>
          <w:rFonts w:ascii="Times New Roman"/>
          <w:b w:val="false"/>
          <w:i w:val="false"/>
          <w:color w:val="000000"/>
          <w:sz w:val="28"/>
        </w:rPr>
        <w:t>
      70.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208"/>
    <w:bookmarkStart w:name="z1050" w:id="209"/>
    <w:p>
      <w:pPr>
        <w:spacing w:after="0"/>
        <w:ind w:left="0"/>
        <w:jc w:val="left"/>
      </w:pPr>
      <w:r>
        <w:rPr>
          <w:rFonts w:ascii="Times New Roman"/>
          <w:b/>
          <w:i w:val="false"/>
          <w:color w:val="000000"/>
        </w:rPr>
        <w:t xml:space="preserve"> Параграф 5. Условия выдачи экологических разрешений</w:t>
      </w:r>
    </w:p>
    <w:bookmarkEnd w:id="209"/>
    <w:bookmarkStart w:name="z1051" w:id="210"/>
    <w:p>
      <w:pPr>
        <w:spacing w:after="0"/>
        <w:ind w:left="0"/>
        <w:jc w:val="both"/>
      </w:pPr>
      <w:r>
        <w:rPr>
          <w:rFonts w:ascii="Times New Roman"/>
          <w:b w:val="false"/>
          <w:i w:val="false"/>
          <w:color w:val="000000"/>
          <w:sz w:val="28"/>
        </w:rPr>
        <w:t xml:space="preserve">
      71.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Кодекса, распределение объектов І категории, для которых выдается комплексное экологическое разрешение и экологическое разрешение на воздействие для объектов І категории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210"/>
    <w:bookmarkStart w:name="z1052" w:id="211"/>
    <w:p>
      <w:pPr>
        <w:spacing w:after="0"/>
        <w:ind w:left="0"/>
        <w:jc w:val="both"/>
      </w:pPr>
      <w:r>
        <w:rPr>
          <w:rFonts w:ascii="Times New Roman"/>
          <w:b w:val="false"/>
          <w:i w:val="false"/>
          <w:color w:val="000000"/>
          <w:sz w:val="28"/>
        </w:rPr>
        <w:t xml:space="preserve">
      72. Программа повышения экологической эффективности разрабатывается в качестве приложения к заявлению на получение КЭР на срок не более четырех лет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а для действующих предприятий – на срок не более десяти лет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Срок выполнения программы повышения экологической эффективности не подлежит продлению.</w:t>
      </w:r>
    </w:p>
    <w:bookmarkEnd w:id="211"/>
    <w:bookmarkStart w:name="z1053" w:id="212"/>
    <w:p>
      <w:pPr>
        <w:spacing w:after="0"/>
        <w:ind w:left="0"/>
        <w:jc w:val="both"/>
      </w:pPr>
      <w:r>
        <w:rPr>
          <w:rFonts w:ascii="Times New Roman"/>
          <w:b w:val="false"/>
          <w:i w:val="false"/>
          <w:color w:val="000000"/>
          <w:sz w:val="28"/>
        </w:rPr>
        <w:t xml:space="preserve">
      73.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119 Кодекса, операторы объектов, получившие КЭР c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ее выполнении по форме, установленной таблицей 8 Приложения 2 Правил разработки программы производственного экологического контроля объектов I и II категорий, ведения внутреннего учета, формирования и предоставления периодических отчетов по результатам производственного экологического контроля,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июля 2021 года № 250 (далее – Правил производственного экологического контроля) (зарегистрирован в Реестре государственной регистрации нормативных правовых актов № 23553).</w:t>
      </w:r>
    </w:p>
    <w:bookmarkEnd w:id="212"/>
    <w:bookmarkStart w:name="z1054" w:id="213"/>
    <w:p>
      <w:pPr>
        <w:spacing w:after="0"/>
        <w:ind w:left="0"/>
        <w:jc w:val="both"/>
      </w:pPr>
      <w:r>
        <w:rPr>
          <w:rFonts w:ascii="Times New Roman"/>
          <w:b w:val="false"/>
          <w:i w:val="false"/>
          <w:color w:val="000000"/>
          <w:sz w:val="28"/>
        </w:rPr>
        <w:t>
      74. В заявлении на получение КЭР учитываются все объекты I категории и технологически связанные с ними виды деятельности, действующие или планируемые производства на данной промышленной площадке согласно требованиям по подготовке заявления на получение КЭР.</w:t>
      </w:r>
    </w:p>
    <w:bookmarkEnd w:id="213"/>
    <w:bookmarkStart w:name="z1055" w:id="214"/>
    <w:p>
      <w:pPr>
        <w:spacing w:after="0"/>
        <w:ind w:left="0"/>
        <w:jc w:val="both"/>
      </w:pPr>
      <w:r>
        <w:rPr>
          <w:rFonts w:ascii="Times New Roman"/>
          <w:b w:val="false"/>
          <w:i w:val="false"/>
          <w:color w:val="000000"/>
          <w:sz w:val="28"/>
        </w:rPr>
        <w:t>
      75. Проект программы повышения экологической эффективности выносится на общественные слушания, в том числе в случае полного или частичного пересмотра ранее согласованной программы с уполномоченным органом в области охраны окружающей среды.</w:t>
      </w:r>
    </w:p>
    <w:bookmarkEnd w:id="214"/>
    <w:bookmarkStart w:name="z1056" w:id="215"/>
    <w:p>
      <w:pPr>
        <w:spacing w:after="0"/>
        <w:ind w:left="0"/>
        <w:jc w:val="both"/>
      </w:pPr>
      <w:r>
        <w:rPr>
          <w:rFonts w:ascii="Times New Roman"/>
          <w:b w:val="false"/>
          <w:i w:val="false"/>
          <w:color w:val="000000"/>
          <w:sz w:val="28"/>
        </w:rPr>
        <w:t>
      76.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КЭР.</w:t>
      </w:r>
    </w:p>
    <w:bookmarkEnd w:id="215"/>
    <w:bookmarkStart w:name="z1057" w:id="216"/>
    <w:p>
      <w:pPr>
        <w:spacing w:after="0"/>
        <w:ind w:left="0"/>
        <w:jc w:val="both"/>
      </w:pPr>
      <w:r>
        <w:rPr>
          <w:rFonts w:ascii="Times New Roman"/>
          <w:b w:val="false"/>
          <w:i w:val="false"/>
          <w:color w:val="000000"/>
          <w:sz w:val="28"/>
        </w:rPr>
        <w:t>
      77. Структурные подразделения уполномоченного органа в области охраны окружающей среды и (или) заинтересованные государственные органы при рассмотрении условий в представленном заявлении четко излагают предлагаемые замечания и формировать заключения с обоснованием необходимости предлагаемых замечаний, предложений по изменению экологических условий.</w:t>
      </w:r>
    </w:p>
    <w:bookmarkEnd w:id="216"/>
    <w:bookmarkStart w:name="z1058" w:id="217"/>
    <w:p>
      <w:pPr>
        <w:spacing w:after="0"/>
        <w:ind w:left="0"/>
        <w:jc w:val="both"/>
      </w:pPr>
      <w:r>
        <w:rPr>
          <w:rFonts w:ascii="Times New Roman"/>
          <w:b w:val="false"/>
          <w:i w:val="false"/>
          <w:color w:val="000000"/>
          <w:sz w:val="28"/>
        </w:rPr>
        <w:t>
      78. При определении экологических условий уполномоченный орган в области охраны окружающей среды рассматривает заключения структурных подразделений уполномоченного органа и заинтересованных государственных органов.</w:t>
      </w:r>
    </w:p>
    <w:bookmarkEnd w:id="217"/>
    <w:bookmarkStart w:name="z1059" w:id="218"/>
    <w:p>
      <w:pPr>
        <w:spacing w:after="0"/>
        <w:ind w:left="0"/>
        <w:jc w:val="both"/>
      </w:pPr>
      <w:r>
        <w:rPr>
          <w:rFonts w:ascii="Times New Roman"/>
          <w:b w:val="false"/>
          <w:i w:val="false"/>
          <w:color w:val="000000"/>
          <w:sz w:val="28"/>
        </w:rPr>
        <w:t xml:space="preserve">
      79. Экологические условия определяются заключениями по наилучшим доступным техникам (далее – заключение по наилучшим доступным техникам)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113 Кодекса.</w:t>
      </w:r>
    </w:p>
    <w:bookmarkEnd w:id="218"/>
    <w:bookmarkStart w:name="z1060" w:id="219"/>
    <w:p>
      <w:pPr>
        <w:spacing w:after="0"/>
        <w:ind w:left="0"/>
        <w:jc w:val="both"/>
      </w:pPr>
      <w:r>
        <w:rPr>
          <w:rFonts w:ascii="Times New Roman"/>
          <w:b w:val="false"/>
          <w:i w:val="false"/>
          <w:color w:val="000000"/>
          <w:sz w:val="28"/>
        </w:rPr>
        <w:t>
      До утверждения заключений по наилучшим доступным техникам операторы объектов при получении КЭР и обосновании технологических нормативов ссылаются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219"/>
    <w:bookmarkStart w:name="z1061" w:id="220"/>
    <w:p>
      <w:pPr>
        <w:spacing w:after="0"/>
        <w:ind w:left="0"/>
        <w:jc w:val="both"/>
      </w:pPr>
      <w:r>
        <w:rPr>
          <w:rFonts w:ascii="Times New Roman"/>
          <w:b w:val="false"/>
          <w:i w:val="false"/>
          <w:color w:val="000000"/>
          <w:sz w:val="28"/>
        </w:rPr>
        <w:t>
      80. В случае, когда заключения по наилучшим доступным техникам не охватывают все потенциальные экологические последствия деятельности, уполномоченный орган в области охраны окружающей среды устанавливает экологические условия в соответствии с требованиями Особенной части Кодекса.</w:t>
      </w:r>
    </w:p>
    <w:bookmarkEnd w:id="220"/>
    <w:bookmarkStart w:name="z1062" w:id="221"/>
    <w:p>
      <w:pPr>
        <w:spacing w:after="0"/>
        <w:ind w:left="0"/>
        <w:jc w:val="both"/>
      </w:pPr>
      <w:r>
        <w:rPr>
          <w:rFonts w:ascii="Times New Roman"/>
          <w:b w:val="false"/>
          <w:i w:val="false"/>
          <w:color w:val="000000"/>
          <w:sz w:val="28"/>
        </w:rPr>
        <w:t>
      81. Нормативы эмиссий в окружающую среду устанавливаются в КЭР исключительно для маркерных загрязняющих веществ, определенных в заключении по наилучшим доступным техникам, вне зависимости от категории объектов, расположенных на одной промышленной площадке.</w:t>
      </w:r>
    </w:p>
    <w:bookmarkEnd w:id="221"/>
    <w:bookmarkStart w:name="z1063" w:id="222"/>
    <w:p>
      <w:pPr>
        <w:spacing w:after="0"/>
        <w:ind w:left="0"/>
        <w:jc w:val="both"/>
      </w:pPr>
      <w:r>
        <w:rPr>
          <w:rFonts w:ascii="Times New Roman"/>
          <w:b w:val="false"/>
          <w:i w:val="false"/>
          <w:color w:val="000000"/>
          <w:sz w:val="28"/>
        </w:rPr>
        <w:t>
      82. Уполномоченный орган в области охраны окружающей среды определяет нормативы эмиссий, которые обеспечат соответствие требованиям заключений по наилучшим доступным техникам. Такие технологические нормативы устанавливаются в тех же величинах, отнесенных к тем же временным интервалам, и при тех же условиях определения, что используются при описании НДТ.</w:t>
      </w:r>
    </w:p>
    <w:bookmarkEnd w:id="222"/>
    <w:bookmarkStart w:name="z1064" w:id="223"/>
    <w:p>
      <w:pPr>
        <w:spacing w:after="0"/>
        <w:ind w:left="0"/>
        <w:jc w:val="both"/>
      </w:pPr>
      <w:r>
        <w:rPr>
          <w:rFonts w:ascii="Times New Roman"/>
          <w:b w:val="false"/>
          <w:i w:val="false"/>
          <w:color w:val="000000"/>
          <w:sz w:val="28"/>
        </w:rPr>
        <w:t>
      83. Нормативы эмиссий в окружающую среду устанавливаются в проектных документах для мест выхода потока из технологической установки и (или) мест выхода из источника выбросов в атмосферу, а также для сточных вод на каждом выпуске.</w:t>
      </w:r>
    </w:p>
    <w:bookmarkEnd w:id="223"/>
    <w:bookmarkStart w:name="z1065" w:id="224"/>
    <w:p>
      <w:pPr>
        <w:spacing w:after="0"/>
        <w:ind w:left="0"/>
        <w:jc w:val="both"/>
      </w:pPr>
      <w:r>
        <w:rPr>
          <w:rFonts w:ascii="Times New Roman"/>
          <w:b w:val="false"/>
          <w:i w:val="false"/>
          <w:color w:val="000000"/>
          <w:sz w:val="28"/>
        </w:rPr>
        <w:t>
      84. В случае, когда заключения по наилучшим доступным техникам не содержат предельных величин выбросов и (или) сбросов для маркерных загрязняющих веществ, уполномоченный орган в области охраны окружающей среды устанавливает нормативы на основании требований, предусмотренных Особенной частью Кодекса.</w:t>
      </w:r>
    </w:p>
    <w:bookmarkEnd w:id="224"/>
    <w:bookmarkStart w:name="z1066" w:id="225"/>
    <w:p>
      <w:pPr>
        <w:spacing w:after="0"/>
        <w:ind w:left="0"/>
        <w:jc w:val="both"/>
      </w:pPr>
      <w:r>
        <w:rPr>
          <w:rFonts w:ascii="Times New Roman"/>
          <w:b w:val="false"/>
          <w:i w:val="false"/>
          <w:color w:val="000000"/>
          <w:sz w:val="28"/>
        </w:rPr>
        <w:t>
      85. В случае, когда соответствие стандартам качества окружающей среды требует более строгих технологических нормативов, чем в заключениях по наилучшим доступным техникам, то в разрешении используются более жесткие требования, определяемые на основании целевых показателей качества окружающей среды для отдельных загрязняющих веществ.</w:t>
      </w:r>
    </w:p>
    <w:bookmarkEnd w:id="225"/>
    <w:bookmarkStart w:name="z1067" w:id="226"/>
    <w:p>
      <w:pPr>
        <w:spacing w:after="0"/>
        <w:ind w:left="0"/>
        <w:jc w:val="both"/>
      </w:pPr>
      <w:r>
        <w:rPr>
          <w:rFonts w:ascii="Times New Roman"/>
          <w:b w:val="false"/>
          <w:i w:val="false"/>
          <w:color w:val="000000"/>
          <w:sz w:val="28"/>
        </w:rPr>
        <w:t>
      86. Экологические условия, не предусмотренные в заключениях по НДТ:</w:t>
      </w:r>
    </w:p>
    <w:bookmarkEnd w:id="226"/>
    <w:bookmarkStart w:name="z1068" w:id="227"/>
    <w:p>
      <w:pPr>
        <w:spacing w:after="0"/>
        <w:ind w:left="0"/>
        <w:jc w:val="both"/>
      </w:pPr>
      <w:r>
        <w:rPr>
          <w:rFonts w:ascii="Times New Roman"/>
          <w:b w:val="false"/>
          <w:i w:val="false"/>
          <w:color w:val="000000"/>
          <w:sz w:val="28"/>
        </w:rPr>
        <w:t>
      1) лимиты накопления отходов, лимиты захоронения отходов (при наличии собственного полигона);</w:t>
      </w:r>
    </w:p>
    <w:bookmarkEnd w:id="227"/>
    <w:bookmarkStart w:name="z1069" w:id="228"/>
    <w:p>
      <w:pPr>
        <w:spacing w:after="0"/>
        <w:ind w:left="0"/>
        <w:jc w:val="both"/>
      </w:pPr>
      <w:r>
        <w:rPr>
          <w:rFonts w:ascii="Times New Roman"/>
          <w:b w:val="false"/>
          <w:i w:val="false"/>
          <w:color w:val="000000"/>
          <w:sz w:val="28"/>
        </w:rPr>
        <w:t>
      2) программа управления отходами;</w:t>
      </w:r>
    </w:p>
    <w:bookmarkEnd w:id="228"/>
    <w:bookmarkStart w:name="z1070" w:id="229"/>
    <w:p>
      <w:pPr>
        <w:spacing w:after="0"/>
        <w:ind w:left="0"/>
        <w:jc w:val="both"/>
      </w:pPr>
      <w:r>
        <w:rPr>
          <w:rFonts w:ascii="Times New Roman"/>
          <w:b w:val="false"/>
          <w:i w:val="false"/>
          <w:color w:val="000000"/>
          <w:sz w:val="28"/>
        </w:rPr>
        <w:t>
      3) действия и меры по эксплуатации объекта в ситуациях, представляющих опасность для окружающей среды;</w:t>
      </w:r>
    </w:p>
    <w:bookmarkEnd w:id="229"/>
    <w:bookmarkStart w:name="z1071" w:id="230"/>
    <w:p>
      <w:pPr>
        <w:spacing w:after="0"/>
        <w:ind w:left="0"/>
        <w:jc w:val="both"/>
      </w:pPr>
      <w:r>
        <w:rPr>
          <w:rFonts w:ascii="Times New Roman"/>
          <w:b w:val="false"/>
          <w:i w:val="false"/>
          <w:color w:val="000000"/>
          <w:sz w:val="28"/>
        </w:rPr>
        <w:t>
      4) программа производственного экологического контроля, в том числе мониторинг технологических показателей, состояния почв и подземных вод, системы непрерывного мониторинга эмиссий (за исключением требований согласно заключениям по наилучшим доступным техникам);</w:t>
      </w:r>
    </w:p>
    <w:bookmarkEnd w:id="230"/>
    <w:bookmarkStart w:name="z1072" w:id="231"/>
    <w:p>
      <w:pPr>
        <w:spacing w:after="0"/>
        <w:ind w:left="0"/>
        <w:jc w:val="both"/>
      </w:pPr>
      <w:r>
        <w:rPr>
          <w:rFonts w:ascii="Times New Roman"/>
          <w:b w:val="false"/>
          <w:i w:val="false"/>
          <w:color w:val="000000"/>
          <w:sz w:val="28"/>
        </w:rPr>
        <w:t>
      5) необходимые условия и меры предотвращения загрязнения почвы и подземных вод, а также регулярного контроля их соблюдения в целях предотвращения утечек, разливов, аварий и иных нештатных ситуаций при работе оборудования, хранении отходов и опасных веществ (за исключением требований, установленных заключениями по наилучшим доступным техникам).</w:t>
      </w:r>
    </w:p>
    <w:bookmarkEnd w:id="231"/>
    <w:bookmarkStart w:name="z1073" w:id="232"/>
    <w:p>
      <w:pPr>
        <w:spacing w:after="0"/>
        <w:ind w:left="0"/>
        <w:jc w:val="both"/>
      </w:pPr>
      <w:r>
        <w:rPr>
          <w:rFonts w:ascii="Times New Roman"/>
          <w:b w:val="false"/>
          <w:i w:val="false"/>
          <w:color w:val="000000"/>
          <w:sz w:val="28"/>
        </w:rPr>
        <w:t>
      87. Копия выданного КЭР размещается на интернет-ресурсе уполномоченного органа в области охраны окружающей среды.</w:t>
      </w:r>
    </w:p>
    <w:bookmarkEnd w:id="232"/>
    <w:bookmarkStart w:name="z1074" w:id="233"/>
    <w:p>
      <w:pPr>
        <w:spacing w:after="0"/>
        <w:ind w:left="0"/>
        <w:jc w:val="both"/>
      </w:pPr>
      <w:r>
        <w:rPr>
          <w:rFonts w:ascii="Times New Roman"/>
          <w:b w:val="false"/>
          <w:i w:val="false"/>
          <w:color w:val="000000"/>
          <w:sz w:val="28"/>
        </w:rPr>
        <w:t>
      88.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233"/>
    <w:bookmarkStart w:name="z1075" w:id="234"/>
    <w:p>
      <w:pPr>
        <w:spacing w:after="0"/>
        <w:ind w:left="0"/>
        <w:jc w:val="both"/>
      </w:pPr>
      <w:r>
        <w:rPr>
          <w:rFonts w:ascii="Times New Roman"/>
          <w:b w:val="false"/>
          <w:i w:val="false"/>
          <w:color w:val="000000"/>
          <w:sz w:val="28"/>
        </w:rPr>
        <w:t xml:space="preserve">
      89.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418 Кодекса, оценка соответствия достигнутых результатов по условиям КЭР, выданных до 1 июля 2021 года в соответствии Экологическим кодексом Республики Казахстан от 9 января 2007 года, заключениям по НДТ, осуществляется по итогам полной реализации программы внедрения НДТ. При этом, под полной реализацией программы по внедрению НДТ понимается внедрение всех НДТ, указанных в такой программе и достижение планируемых параметров, согласованных уполномоченным органом в области охраны окружающей среды в комплексном экологическом разрешении.</w:t>
      </w:r>
    </w:p>
    <w:bookmarkEnd w:id="234"/>
    <w:bookmarkStart w:name="z1076" w:id="235"/>
    <w:p>
      <w:pPr>
        <w:spacing w:after="0"/>
        <w:ind w:left="0"/>
        <w:jc w:val="both"/>
      </w:pPr>
      <w:r>
        <w:rPr>
          <w:rFonts w:ascii="Times New Roman"/>
          <w:b w:val="false"/>
          <w:i w:val="false"/>
          <w:color w:val="000000"/>
          <w:sz w:val="28"/>
        </w:rPr>
        <w:t>
      90. В течение пяти рабочих дней после вынесения заключения о соответствии или несоответствии КЭР заключениям по НДТ по соответствующим областям их применения, такое заключение подлежит опубликованию на официальном интернет-ресурсе уполномоченного органа в области охраны окружающей среды.</w:t>
      </w:r>
    </w:p>
    <w:bookmarkEnd w:id="235"/>
    <w:bookmarkStart w:name="z1077" w:id="236"/>
    <w:p>
      <w:pPr>
        <w:spacing w:after="0"/>
        <w:ind w:left="0"/>
        <w:jc w:val="both"/>
      </w:pPr>
      <w:r>
        <w:rPr>
          <w:rFonts w:ascii="Times New Roman"/>
          <w:b w:val="false"/>
          <w:i w:val="false"/>
          <w:color w:val="000000"/>
          <w:sz w:val="28"/>
        </w:rPr>
        <w:t>
      91. В течение шести месяцев с даты вынесения уполномоченным органом в области охраны окружающей среды заключения о несоответствии КЭР заключениям по НДТ по соответствующим областям их применения, оператор объекта I категории разрабатывает изменения в программе к такому разрешению, срок которой составляет не более шести лет и согласовывает их с уполномоченным органом в области охраны окружающей среды. При этом, КЭР сохраняет силу в течение сроков, указанных в настоящем пункте.</w:t>
      </w:r>
    </w:p>
    <w:bookmarkEnd w:id="236"/>
    <w:bookmarkStart w:name="z1078" w:id="237"/>
    <w:p>
      <w:pPr>
        <w:spacing w:after="0"/>
        <w:ind w:left="0"/>
        <w:jc w:val="both"/>
      </w:pPr>
      <w:r>
        <w:rPr>
          <w:rFonts w:ascii="Times New Roman"/>
          <w:b w:val="false"/>
          <w:i w:val="false"/>
          <w:color w:val="000000"/>
          <w:sz w:val="28"/>
        </w:rPr>
        <w:t>
      92.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подается в любой из местных исполнительных органов областей (городов республиканского значения, столицы).</w:t>
      </w:r>
    </w:p>
    <w:bookmarkEnd w:id="237"/>
    <w:bookmarkStart w:name="z1079" w:id="238"/>
    <w:p>
      <w:pPr>
        <w:spacing w:after="0"/>
        <w:ind w:left="0"/>
        <w:jc w:val="both"/>
      </w:pPr>
      <w:r>
        <w:rPr>
          <w:rFonts w:ascii="Times New Roman"/>
          <w:b w:val="false"/>
          <w:i w:val="false"/>
          <w:color w:val="000000"/>
          <w:sz w:val="28"/>
        </w:rPr>
        <w:t>
      93. Экологические разрешения на воздействие для объектов I или II категории выдаются на срок до десяти лет.</w:t>
      </w:r>
    </w:p>
    <w:bookmarkEnd w:id="238"/>
    <w:bookmarkStart w:name="z1080" w:id="239"/>
    <w:p>
      <w:pPr>
        <w:spacing w:after="0"/>
        <w:ind w:left="0"/>
        <w:jc w:val="both"/>
      </w:pPr>
      <w:r>
        <w:rPr>
          <w:rFonts w:ascii="Times New Roman"/>
          <w:b w:val="false"/>
          <w:i w:val="false"/>
          <w:color w:val="000000"/>
          <w:sz w:val="28"/>
        </w:rPr>
        <w:t>
      94. К объектам I или II категории, подлежащим окончательному выводу из эксплуатации, в течение десяти лет для объектов I категории или трех лет для объектов II категории с даты введения в действие Кодекса применяются нормативы эмиссий согласно действующему на 1 июля 2021 года разрешению на эмиссии в окружающую среду в соответствии с утвержденным графиком, являющимся приложением к соответствующему экологическому разрешению.</w:t>
      </w:r>
    </w:p>
    <w:bookmarkEnd w:id="239"/>
    <w:bookmarkStart w:name="z1081" w:id="240"/>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разработка плана мероприятий по охране окружающей среды не требуется.</w:t>
      </w:r>
    </w:p>
    <w:bookmarkEnd w:id="240"/>
    <w:bookmarkStart w:name="z1082" w:id="241"/>
    <w:p>
      <w:pPr>
        <w:spacing w:after="0"/>
        <w:ind w:left="0"/>
        <w:jc w:val="both"/>
      </w:pPr>
      <w:r>
        <w:rPr>
          <w:rFonts w:ascii="Times New Roman"/>
          <w:b w:val="false"/>
          <w:i w:val="false"/>
          <w:color w:val="000000"/>
          <w:sz w:val="28"/>
        </w:rPr>
        <w:t xml:space="preserve">
      95.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в качестве приложения к экологическому разрешению на воздействие для объектов I или II категории представляется план мероприятий по охране окружающей среды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41"/>
    <w:bookmarkStart w:name="z1083" w:id="242"/>
    <w:p>
      <w:pPr>
        <w:spacing w:after="0"/>
        <w:ind w:left="0"/>
        <w:jc w:val="both"/>
      </w:pPr>
      <w:r>
        <w:rPr>
          <w:rFonts w:ascii="Times New Roman"/>
          <w:b w:val="false"/>
          <w:i w:val="false"/>
          <w:color w:val="000000"/>
          <w:sz w:val="28"/>
        </w:rPr>
        <w:t>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такого разрешения.</w:t>
      </w:r>
    </w:p>
    <w:bookmarkEnd w:id="242"/>
    <w:bookmarkStart w:name="z1084" w:id="243"/>
    <w:p>
      <w:pPr>
        <w:spacing w:after="0"/>
        <w:ind w:left="0"/>
        <w:jc w:val="both"/>
      </w:pPr>
      <w:r>
        <w:rPr>
          <w:rFonts w:ascii="Times New Roman"/>
          <w:b w:val="false"/>
          <w:i w:val="false"/>
          <w:color w:val="000000"/>
          <w:sz w:val="28"/>
        </w:rPr>
        <w:t>
      План мероприятий по охране окружающей среды содержит показатели снижения негативного воздействия на окружающую среду, которые достигаются оператором объекта в период действия экологического разрешения на воздействие. По достижении каждого соответствующего показателя поэтапного снижения негативного воздействия на окружающую среду такой показатель становится необходимым для соблюдения оператором.</w:t>
      </w:r>
    </w:p>
    <w:bookmarkEnd w:id="243"/>
    <w:bookmarkStart w:name="z1085" w:id="244"/>
    <w:p>
      <w:pPr>
        <w:spacing w:after="0"/>
        <w:ind w:left="0"/>
        <w:jc w:val="both"/>
      </w:pPr>
      <w:r>
        <w:rPr>
          <w:rFonts w:ascii="Times New Roman"/>
          <w:b w:val="false"/>
          <w:i w:val="false"/>
          <w:color w:val="000000"/>
          <w:sz w:val="28"/>
        </w:rPr>
        <w:t>
      96. Срок выполнения плана мероприятий по охране окружающей среды не превышает общий срок действия экологического разрешения на воздействие и не подлежит продлению.</w:t>
      </w:r>
    </w:p>
    <w:bookmarkEnd w:id="244"/>
    <w:bookmarkStart w:name="z1086" w:id="245"/>
    <w:p>
      <w:pPr>
        <w:spacing w:after="0"/>
        <w:ind w:left="0"/>
        <w:jc w:val="both"/>
      </w:pPr>
      <w:r>
        <w:rPr>
          <w:rFonts w:ascii="Times New Roman"/>
          <w:b w:val="false"/>
          <w:i w:val="false"/>
          <w:color w:val="000000"/>
          <w:sz w:val="28"/>
        </w:rPr>
        <w:t>
      97. На период действия экологического разрешения на воздействие оператор ежегодно представляет отчет о выполнении плана мероприятий по охране окружающей среды в государственный орган, выдавший такое разрешение по форме, установленной таблицей 7 Приложения 2 Правил производственного экологического контроля.</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9" w:id="246"/>
    <w:p>
      <w:pPr>
        <w:spacing w:after="0"/>
        <w:ind w:left="0"/>
        <w:jc w:val="left"/>
      </w:pPr>
      <w:r>
        <w:rPr>
          <w:rFonts w:ascii="Times New Roman"/>
          <w:b/>
          <w:i w:val="false"/>
          <w:color w:val="000000"/>
        </w:rPr>
        <w:t xml:space="preserve"> Заявление на получение (пересмотр)* комплексного экологического разрешения</w:t>
      </w:r>
    </w:p>
    <w:bookmarkEnd w:id="246"/>
    <w:p>
      <w:pPr>
        <w:spacing w:after="0"/>
        <w:ind w:left="0"/>
        <w:jc w:val="both"/>
      </w:pPr>
      <w:bookmarkStart w:name="z1090" w:id="247"/>
      <w:r>
        <w:rPr>
          <w:rFonts w:ascii="Times New Roman"/>
          <w:b w:val="false"/>
          <w:i w:val="false"/>
          <w:color w:val="000000"/>
          <w:sz w:val="28"/>
        </w:rPr>
        <w:t>
      Организационно-правовая форма и наименование юридического лица</w:t>
      </w:r>
    </w:p>
    <w:bookmarkEnd w:id="247"/>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регистрации юридического лица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юридического лица (БИН) или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Код основного вида экономической деятельности юридического лица</w:t>
      </w:r>
    </w:p>
    <w:p>
      <w:pPr>
        <w:spacing w:after="0"/>
        <w:ind w:left="0"/>
        <w:jc w:val="both"/>
      </w:pPr>
      <w:r>
        <w:rPr>
          <w:rFonts w:ascii="Times New Roman"/>
          <w:b w:val="false"/>
          <w:i w:val="false"/>
          <w:color w:val="000000"/>
          <w:sz w:val="28"/>
        </w:rPr>
        <w:t>(индивидуального предпринимателя) по Общему классификатору видов</w:t>
      </w:r>
    </w:p>
    <w:p>
      <w:pPr>
        <w:spacing w:after="0"/>
        <w:ind w:left="0"/>
        <w:jc w:val="both"/>
      </w:pPr>
      <w:r>
        <w:rPr>
          <w:rFonts w:ascii="Times New Roman"/>
          <w:b w:val="false"/>
          <w:i w:val="false"/>
          <w:color w:val="000000"/>
          <w:sz w:val="28"/>
        </w:rPr>
        <w:t>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предприятия __________________________________________</w:t>
      </w:r>
    </w:p>
    <w:p>
      <w:pPr>
        <w:spacing w:after="0"/>
        <w:ind w:left="0"/>
        <w:jc w:val="both"/>
      </w:pPr>
      <w:r>
        <w:rPr>
          <w:rFonts w:ascii="Times New Roman"/>
          <w:b w:val="false"/>
          <w:i w:val="false"/>
          <w:color w:val="000000"/>
          <w:sz w:val="28"/>
        </w:rPr>
        <w:t>(в составе которого находится объект)</w:t>
      </w:r>
    </w:p>
    <w:p>
      <w:pPr>
        <w:spacing w:after="0"/>
        <w:ind w:left="0"/>
        <w:jc w:val="both"/>
      </w:pPr>
      <w:r>
        <w:rPr>
          <w:rFonts w:ascii="Times New Roman"/>
          <w:b w:val="false"/>
          <w:i w:val="false"/>
          <w:color w:val="000000"/>
          <w:sz w:val="28"/>
        </w:rPr>
        <w:t>Наименование объекта ______________________________________________</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w:t>
      </w:r>
    </w:p>
    <w:bookmarkStart w:name="z1091" w:id="248"/>
    <w:p>
      <w:pPr>
        <w:spacing w:after="0"/>
        <w:ind w:left="0"/>
        <w:jc w:val="both"/>
      </w:pPr>
      <w:r>
        <w:rPr>
          <w:rFonts w:ascii="Times New Roman"/>
          <w:b w:val="false"/>
          <w:i w:val="false"/>
          <w:color w:val="000000"/>
          <w:sz w:val="28"/>
        </w:rPr>
        <w:t>
      1. Общие сведения об объекте.</w:t>
      </w:r>
    </w:p>
    <w:bookmarkEnd w:id="248"/>
    <w:bookmarkStart w:name="z1092" w:id="249"/>
    <w:p>
      <w:pPr>
        <w:spacing w:after="0"/>
        <w:ind w:left="0"/>
        <w:jc w:val="both"/>
      </w:pPr>
      <w:r>
        <w:rPr>
          <w:rFonts w:ascii="Times New Roman"/>
          <w:b w:val="false"/>
          <w:i w:val="false"/>
          <w:color w:val="000000"/>
          <w:sz w:val="28"/>
        </w:rPr>
        <w:t>
      Таблица 1. Характеристика объекта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(реконструируемый)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вывод из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получение КЭР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внесение изменений в получение КЭР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предыдущей выдачи КЭР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действующего КЭР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оценки воздействия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ссылка на номер приложения</w:t>
            </w:r>
          </w:p>
          <w:p>
            <w:pPr>
              <w:spacing w:after="20"/>
              <w:ind w:left="20"/>
              <w:jc w:val="both"/>
            </w:pPr>
            <w:r>
              <w:rPr>
                <w:rFonts w:ascii="Times New Roman"/>
                <w:b w:val="false"/>
                <w:i w:val="false"/>
                <w:color w:val="000000"/>
                <w:sz w:val="20"/>
              </w:rPr>
              <w:t>(при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экологической экспертизы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 приложения</w:t>
            </w:r>
          </w:p>
          <w:p>
            <w:pPr>
              <w:spacing w:after="20"/>
              <w:ind w:left="20"/>
              <w:jc w:val="both"/>
            </w:pPr>
            <w:r>
              <w:rPr>
                <w:rFonts w:ascii="Times New Roman"/>
                <w:b w:val="false"/>
                <w:i w:val="false"/>
                <w:color w:val="000000"/>
                <w:sz w:val="20"/>
              </w:rPr>
              <w:t>(при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трансграничного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bl>
    <w:p>
      <w:pPr>
        <w:spacing w:after="0"/>
        <w:ind w:left="0"/>
        <w:jc w:val="both"/>
      </w:pPr>
      <w:bookmarkStart w:name="z1093" w:id="250"/>
      <w:r>
        <w:rPr>
          <w:rFonts w:ascii="Times New Roman"/>
          <w:b w:val="false"/>
          <w:i w:val="false"/>
          <w:color w:val="000000"/>
          <w:sz w:val="28"/>
        </w:rPr>
        <w:t>
      Примечание:</w:t>
      </w:r>
    </w:p>
    <w:bookmarkEnd w:id="250"/>
    <w:p>
      <w:pPr>
        <w:spacing w:after="0"/>
        <w:ind w:left="0"/>
        <w:jc w:val="both"/>
      </w:pPr>
      <w:r>
        <w:rPr>
          <w:rFonts w:ascii="Times New Roman"/>
          <w:b w:val="false"/>
          <w:i w:val="false"/>
          <w:color w:val="000000"/>
          <w:sz w:val="28"/>
        </w:rPr>
        <w:t xml:space="preserve">Графа 3 – указывается объект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 В случае, когда на предприятии имеются другие объекты I категории, объект указывается согласно основному виду деятельности.</w:t>
      </w:r>
    </w:p>
    <w:p>
      <w:pPr>
        <w:spacing w:after="0"/>
        <w:ind w:left="0"/>
        <w:jc w:val="both"/>
      </w:pPr>
      <w:r>
        <w:rPr>
          <w:rFonts w:ascii="Times New Roman"/>
          <w:b w:val="false"/>
          <w:i w:val="false"/>
          <w:color w:val="000000"/>
          <w:sz w:val="28"/>
        </w:rPr>
        <w:t>Графа 4 – отмечается нужный вид заявления знаком “X”.</w:t>
      </w:r>
    </w:p>
    <w:p>
      <w:pPr>
        <w:spacing w:after="0"/>
        <w:ind w:left="0"/>
        <w:jc w:val="both"/>
      </w:pPr>
      <w:r>
        <w:rPr>
          <w:rFonts w:ascii="Times New Roman"/>
          <w:b w:val="false"/>
          <w:i w:val="false"/>
          <w:color w:val="000000"/>
          <w:sz w:val="28"/>
        </w:rPr>
        <w:t>Графа 5, 6, 9, 10 – указывается, что соответствует заявлению (да/нет).</w:t>
      </w:r>
    </w:p>
    <w:p>
      <w:pPr>
        <w:spacing w:after="0"/>
        <w:ind w:left="0"/>
        <w:jc w:val="both"/>
      </w:pPr>
      <w:r>
        <w:rPr>
          <w:rFonts w:ascii="Times New Roman"/>
          <w:b w:val="false"/>
          <w:i w:val="false"/>
          <w:color w:val="000000"/>
          <w:sz w:val="28"/>
        </w:rPr>
        <w:t>Графа 9, 10 – если да, указать соответствующего номер приложения к заявлению.</w:t>
      </w:r>
    </w:p>
    <w:p>
      <w:pPr>
        <w:spacing w:after="0"/>
        <w:ind w:left="0"/>
        <w:jc w:val="both"/>
      </w:pPr>
      <w:r>
        <w:rPr>
          <w:rFonts w:ascii="Times New Roman"/>
          <w:b w:val="false"/>
          <w:i w:val="false"/>
          <w:color w:val="000000"/>
          <w:sz w:val="28"/>
        </w:rPr>
        <w:t>Графа 11 – указывается необходимость учета существенного негативного воздействия на окружающую среду другой страны.</w:t>
      </w:r>
    </w:p>
    <w:bookmarkStart w:name="z1094" w:id="251"/>
    <w:p>
      <w:pPr>
        <w:spacing w:after="0"/>
        <w:ind w:left="0"/>
        <w:jc w:val="both"/>
      </w:pPr>
      <w:r>
        <w:rPr>
          <w:rFonts w:ascii="Times New Roman"/>
          <w:b w:val="false"/>
          <w:i w:val="false"/>
          <w:color w:val="000000"/>
          <w:sz w:val="28"/>
        </w:rPr>
        <w:t>
      Таблица 2. Местоположение промышленных площадок</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градус, минут, секунд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252"/>
    <w:p>
      <w:pPr>
        <w:spacing w:after="0"/>
        <w:ind w:left="0"/>
        <w:jc w:val="both"/>
      </w:pPr>
      <w:r>
        <w:rPr>
          <w:rFonts w:ascii="Times New Roman"/>
          <w:b w:val="false"/>
          <w:i w:val="false"/>
          <w:color w:val="000000"/>
          <w:sz w:val="28"/>
        </w:rPr>
        <w:t>
      2. Объекты и виды деятельности</w:t>
      </w:r>
    </w:p>
    <w:bookmarkEnd w:id="252"/>
    <w:bookmarkStart w:name="z1096" w:id="253"/>
    <w:p>
      <w:pPr>
        <w:spacing w:after="0"/>
        <w:ind w:left="0"/>
        <w:jc w:val="both"/>
      </w:pPr>
      <w:r>
        <w:rPr>
          <w:rFonts w:ascii="Times New Roman"/>
          <w:b w:val="false"/>
          <w:i w:val="false"/>
          <w:color w:val="000000"/>
          <w:sz w:val="28"/>
        </w:rPr>
        <w:t>
      Таблица 3. Объекты и виды деятельности (текущие или планируемые)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(виды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изменений (при внесении изменений в КЭР)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7" w:id="254"/>
      <w:r>
        <w:rPr>
          <w:rFonts w:ascii="Times New Roman"/>
          <w:b w:val="false"/>
          <w:i w:val="false"/>
          <w:color w:val="000000"/>
          <w:sz w:val="28"/>
        </w:rPr>
        <w:t>
      Примечание.</w:t>
      </w:r>
    </w:p>
    <w:bookmarkEnd w:id="254"/>
    <w:p>
      <w:pPr>
        <w:spacing w:after="0"/>
        <w:ind w:left="0"/>
        <w:jc w:val="both"/>
      </w:pPr>
      <w:r>
        <w:rPr>
          <w:rFonts w:ascii="Times New Roman"/>
          <w:b w:val="false"/>
          <w:i w:val="false"/>
          <w:color w:val="000000"/>
          <w:sz w:val="28"/>
        </w:rPr>
        <w:t>Графа 1 – дается краткое описание объекта, на который выдается комплексное разрешение, и производственного процесса в целом, включая его основные технологические части и связанные с ним виды деятельности, расположенные на одной промышленной площадке или прилегающих участках, которые эксплуатируются по праву собственности или иному законному основанию.</w:t>
      </w:r>
    </w:p>
    <w:p>
      <w:pPr>
        <w:spacing w:after="0"/>
        <w:ind w:left="0"/>
        <w:jc w:val="both"/>
      </w:pPr>
      <w:r>
        <w:rPr>
          <w:rFonts w:ascii="Times New Roman"/>
          <w:b w:val="false"/>
          <w:i w:val="false"/>
          <w:color w:val="000000"/>
          <w:sz w:val="28"/>
        </w:rPr>
        <w:t>Графа 2 –указывается планируемое изменение.</w:t>
      </w:r>
    </w:p>
    <w:bookmarkStart w:name="z1098" w:id="255"/>
    <w:p>
      <w:pPr>
        <w:spacing w:after="0"/>
        <w:ind w:left="0"/>
        <w:jc w:val="both"/>
      </w:pPr>
      <w:r>
        <w:rPr>
          <w:rFonts w:ascii="Times New Roman"/>
          <w:b w:val="false"/>
          <w:i w:val="false"/>
          <w:color w:val="000000"/>
          <w:sz w:val="28"/>
        </w:rPr>
        <w:t>
      Таблица 4. Основной вид деятельности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w:t>
            </w:r>
          </w:p>
          <w:p>
            <w:pPr>
              <w:spacing w:after="20"/>
              <w:ind w:left="20"/>
              <w:jc w:val="both"/>
            </w:pPr>
            <w:r>
              <w:rPr>
                <w:rFonts w:ascii="Times New Roman"/>
                <w:b w:val="false"/>
                <w:i w:val="false"/>
                <w:color w:val="000000"/>
                <w:sz w:val="20"/>
              </w:rPr>
              <w:t>(плановый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9" w:id="256"/>
      <w:r>
        <w:rPr>
          <w:rFonts w:ascii="Times New Roman"/>
          <w:b w:val="false"/>
          <w:i w:val="false"/>
          <w:color w:val="000000"/>
          <w:sz w:val="28"/>
        </w:rPr>
        <w:t>
      Примечание:</w:t>
      </w:r>
    </w:p>
    <w:bookmarkEnd w:id="256"/>
    <w:p>
      <w:pPr>
        <w:spacing w:after="0"/>
        <w:ind w:left="0"/>
        <w:jc w:val="both"/>
      </w:pPr>
      <w:r>
        <w:rPr>
          <w:rFonts w:ascii="Times New Roman"/>
          <w:b w:val="false"/>
          <w:i w:val="false"/>
          <w:color w:val="000000"/>
          <w:sz w:val="28"/>
        </w:rPr>
        <w:t>Если на предприятии по основному виду деятельности имеется несколько объектов, таблица заполняется для каждого из них.</w:t>
      </w:r>
    </w:p>
    <w:p>
      <w:pPr>
        <w:spacing w:after="0"/>
        <w:ind w:left="0"/>
        <w:jc w:val="both"/>
      </w:pPr>
      <w:r>
        <w:rPr>
          <w:rFonts w:ascii="Times New Roman"/>
          <w:b w:val="false"/>
          <w:i w:val="false"/>
          <w:color w:val="000000"/>
          <w:sz w:val="28"/>
        </w:rPr>
        <w:t>Графа 1 – технологический агрегат.</w:t>
      </w:r>
    </w:p>
    <w:p>
      <w:pPr>
        <w:spacing w:after="0"/>
        <w:ind w:left="0"/>
        <w:jc w:val="both"/>
      </w:pPr>
      <w:r>
        <w:rPr>
          <w:rFonts w:ascii="Times New Roman"/>
          <w:b w:val="false"/>
          <w:i w:val="false"/>
          <w:color w:val="000000"/>
          <w:sz w:val="28"/>
        </w:rPr>
        <w:t xml:space="preserve">Графа 2 –вид деятельности (объект)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w:t>
      </w:r>
    </w:p>
    <w:p>
      <w:pPr>
        <w:spacing w:after="0"/>
        <w:ind w:left="0"/>
        <w:jc w:val="both"/>
      </w:pPr>
      <w:r>
        <w:rPr>
          <w:rFonts w:ascii="Times New Roman"/>
          <w:b w:val="false"/>
          <w:i w:val="false"/>
          <w:color w:val="000000"/>
          <w:sz w:val="28"/>
        </w:rPr>
        <w:t>Графа 3 – номинальная производительность/мощность объекта, как определено производителем оборудования или в проектной документации, документации на строительство и эксплуатацию объекта, в соответствующем разрешении.</w:t>
      </w:r>
    </w:p>
    <w:p>
      <w:pPr>
        <w:spacing w:after="0"/>
        <w:ind w:left="0"/>
        <w:jc w:val="both"/>
      </w:pPr>
      <w:r>
        <w:rPr>
          <w:rFonts w:ascii="Times New Roman"/>
          <w:b w:val="false"/>
          <w:i w:val="false"/>
          <w:color w:val="000000"/>
          <w:sz w:val="28"/>
        </w:rPr>
        <w:t>Графа 4 – фактическая производительность за предыдущие 3 календарных года. При сезонной или периодической загрузке даются пояснения по расчету производительности по времени работы и выпуску продукции. Новое оборудование, которое еще не было введено в эксплуатацию, не учитывается.</w:t>
      </w:r>
    </w:p>
    <w:p>
      <w:pPr>
        <w:spacing w:after="0"/>
        <w:ind w:left="0"/>
        <w:jc w:val="both"/>
      </w:pPr>
      <w:r>
        <w:rPr>
          <w:rFonts w:ascii="Times New Roman"/>
          <w:b w:val="false"/>
          <w:i w:val="false"/>
          <w:color w:val="000000"/>
          <w:sz w:val="28"/>
        </w:rPr>
        <w:t>Графа 5 – назначение технологии и детальные технические характеристики объекта, включая используемые ресурсы и энергию.</w:t>
      </w:r>
    </w:p>
    <w:p>
      <w:pPr>
        <w:spacing w:after="0"/>
        <w:ind w:left="0"/>
        <w:jc w:val="both"/>
      </w:pPr>
      <w:r>
        <w:rPr>
          <w:rFonts w:ascii="Times New Roman"/>
          <w:b w:val="false"/>
          <w:i w:val="false"/>
          <w:color w:val="000000"/>
          <w:sz w:val="28"/>
        </w:rPr>
        <w:t>Графа 6 – непрерывный или сезонный характер производства, количество рабочих смен в сутки, особые режимы пуска-останова, периодичность и сроки специального технического обслуживания основного оборудования, необходимость ежегодного отключения систем очистки для замены или регенерации катализатора.</w:t>
      </w:r>
    </w:p>
    <w:p>
      <w:pPr>
        <w:spacing w:after="0"/>
        <w:ind w:left="0"/>
        <w:jc w:val="both"/>
      </w:pPr>
      <w:r>
        <w:rPr>
          <w:rFonts w:ascii="Times New Roman"/>
          <w:b w:val="false"/>
          <w:i w:val="false"/>
          <w:color w:val="000000"/>
          <w:sz w:val="28"/>
        </w:rPr>
        <w:t>Графа 7 – для строящихся объектов указывается планируемый месяц и год ввода в эксплуатацию, в остальных случаях – фактический месяц и год ввода в эксплуатацию.</w:t>
      </w:r>
    </w:p>
    <w:p>
      <w:pPr>
        <w:spacing w:after="0"/>
        <w:ind w:left="0"/>
        <w:jc w:val="both"/>
      </w:pPr>
      <w:r>
        <w:rPr>
          <w:rFonts w:ascii="Times New Roman"/>
          <w:b w:val="false"/>
          <w:i w:val="false"/>
          <w:color w:val="000000"/>
          <w:sz w:val="28"/>
        </w:rPr>
        <w:t>Графа 8 – предполагаемый месяц и год вывода из эксплуатации (дата реконструкции), либо срок эксплуатации объекта.</w:t>
      </w:r>
    </w:p>
    <w:bookmarkStart w:name="z1100" w:id="257"/>
    <w:p>
      <w:pPr>
        <w:spacing w:after="0"/>
        <w:ind w:left="0"/>
        <w:jc w:val="both"/>
      </w:pPr>
      <w:r>
        <w:rPr>
          <w:rFonts w:ascii="Times New Roman"/>
          <w:b w:val="false"/>
          <w:i w:val="false"/>
          <w:color w:val="000000"/>
          <w:sz w:val="28"/>
        </w:rPr>
        <w:t>
      Таблица 5. Другие объекты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 (согласно разделу 1 приложения 2 к Кодексу)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 (плановый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1" w:id="258"/>
      <w:r>
        <w:rPr>
          <w:rFonts w:ascii="Times New Roman"/>
          <w:b w:val="false"/>
          <w:i w:val="false"/>
          <w:color w:val="000000"/>
          <w:sz w:val="28"/>
        </w:rPr>
        <w:t>
      Примечание:</w:t>
      </w:r>
    </w:p>
    <w:bookmarkEnd w:id="258"/>
    <w:p>
      <w:pPr>
        <w:spacing w:after="0"/>
        <w:ind w:left="0"/>
        <w:jc w:val="both"/>
      </w:pPr>
      <w:r>
        <w:rPr>
          <w:rFonts w:ascii="Times New Roman"/>
          <w:b w:val="false"/>
          <w:i w:val="false"/>
          <w:color w:val="000000"/>
          <w:sz w:val="28"/>
        </w:rPr>
        <w:t>Если на предприятии имеется несколько объектов данной категории, таблица заполняется для каждого из них. Графы 1 - 8 заполняются аналогично пунктам таблицы 4.</w:t>
      </w:r>
    </w:p>
    <w:bookmarkStart w:name="z1102" w:id="259"/>
    <w:p>
      <w:pPr>
        <w:spacing w:after="0"/>
        <w:ind w:left="0"/>
        <w:jc w:val="both"/>
      </w:pPr>
      <w:r>
        <w:rPr>
          <w:rFonts w:ascii="Times New Roman"/>
          <w:b w:val="false"/>
          <w:i w:val="false"/>
          <w:color w:val="000000"/>
          <w:sz w:val="28"/>
        </w:rPr>
        <w:t>
      Таблица 6. Технологически связанные виды деятельности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 (согласно разделам 2 и 3 приложения 2 к Кодексу)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w:t>
            </w:r>
          </w:p>
          <w:p>
            <w:pPr>
              <w:spacing w:after="20"/>
              <w:ind w:left="20"/>
              <w:jc w:val="both"/>
            </w:pPr>
            <w:r>
              <w:rPr>
                <w:rFonts w:ascii="Times New Roman"/>
                <w:b w:val="false"/>
                <w:i w:val="false"/>
                <w:color w:val="000000"/>
                <w:sz w:val="20"/>
              </w:rPr>
              <w:t>(плановый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3" w:id="260"/>
    <w:p>
      <w:pPr>
        <w:spacing w:after="0"/>
        <w:ind w:left="0"/>
        <w:jc w:val="both"/>
      </w:pPr>
      <w:r>
        <w:rPr>
          <w:rFonts w:ascii="Times New Roman"/>
          <w:b w:val="false"/>
          <w:i w:val="false"/>
          <w:color w:val="000000"/>
          <w:sz w:val="28"/>
        </w:rPr>
        <w:t>
      Примечание: если на предприятии имеется несколько объектов данной категории, таблица заполняется для каждого из них. Графы 1 - 8 заполняются аналогично пунктам таблицы 4.</w:t>
      </w:r>
    </w:p>
    <w:bookmarkEnd w:id="260"/>
    <w:bookmarkStart w:name="z1104" w:id="261"/>
    <w:p>
      <w:pPr>
        <w:spacing w:after="0"/>
        <w:ind w:left="0"/>
        <w:jc w:val="both"/>
      </w:pPr>
      <w:r>
        <w:rPr>
          <w:rFonts w:ascii="Times New Roman"/>
          <w:b w:val="false"/>
          <w:i w:val="false"/>
          <w:color w:val="000000"/>
          <w:sz w:val="28"/>
        </w:rPr>
        <w:t>
      Таблица 7. Виды и объем производимой продукции (товара)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собственных нужд,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5" w:id="262"/>
      <w:r>
        <w:rPr>
          <w:rFonts w:ascii="Times New Roman"/>
          <w:b w:val="false"/>
          <w:i w:val="false"/>
          <w:color w:val="000000"/>
          <w:sz w:val="28"/>
        </w:rPr>
        <w:t>
      3. Характеристика текущего состояния территории, на которой планируется строительство, реконструкция и (или) эксплуатация объекта</w:t>
      </w:r>
    </w:p>
    <w:bookmarkEnd w:id="26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1106" w:id="263"/>
    <w:p>
      <w:pPr>
        <w:spacing w:after="0"/>
        <w:ind w:left="0"/>
        <w:jc w:val="both"/>
      </w:pPr>
      <w:r>
        <w:rPr>
          <w:rFonts w:ascii="Times New Roman"/>
          <w:b w:val="false"/>
          <w:i w:val="false"/>
          <w:color w:val="000000"/>
          <w:sz w:val="28"/>
        </w:rPr>
        <w:t>
      4. Характеристика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263"/>
    <w:bookmarkStart w:name="z1107" w:id="264"/>
    <w:p>
      <w:pPr>
        <w:spacing w:after="0"/>
        <w:ind w:left="0"/>
        <w:jc w:val="both"/>
      </w:pPr>
      <w:r>
        <w:rPr>
          <w:rFonts w:ascii="Times New Roman"/>
          <w:b w:val="false"/>
          <w:i w:val="false"/>
          <w:color w:val="000000"/>
          <w:sz w:val="28"/>
        </w:rPr>
        <w:t>
      Таблица 8. Оценка соответствия наилучшим доступным техникам</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объекта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Основания для оценки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Наименование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НДT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Заключение о соответствии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8" w:id="265"/>
      <w:r>
        <w:rPr>
          <w:rFonts w:ascii="Times New Roman"/>
          <w:b w:val="false"/>
          <w:i w:val="false"/>
          <w:color w:val="000000"/>
          <w:sz w:val="28"/>
        </w:rPr>
        <w:t>
      Примечание. Оценка проводится по каждому объекту, указанному в таблицах 4, 5. При нескольких объектах таблица заполняется для каждого из объектов.</w:t>
      </w:r>
    </w:p>
    <w:bookmarkEnd w:id="265"/>
    <w:p>
      <w:pPr>
        <w:spacing w:after="0"/>
        <w:ind w:left="0"/>
        <w:jc w:val="both"/>
      </w:pPr>
      <w:r>
        <w:rPr>
          <w:rFonts w:ascii="Times New Roman"/>
          <w:b w:val="false"/>
          <w:i w:val="false"/>
          <w:color w:val="000000"/>
          <w:sz w:val="28"/>
        </w:rPr>
        <w:t>Графа 1 – объект оценки.</w:t>
      </w:r>
    </w:p>
    <w:p>
      <w:pPr>
        <w:spacing w:after="0"/>
        <w:ind w:left="0"/>
        <w:jc w:val="both"/>
      </w:pPr>
      <w:r>
        <w:rPr>
          <w:rFonts w:ascii="Times New Roman"/>
          <w:b w:val="false"/>
          <w:i w:val="false"/>
          <w:color w:val="000000"/>
          <w:sz w:val="28"/>
        </w:rPr>
        <w:t>Графа 2 – источник информации: название и дата утверждения заключений или справочников по НДТ (национальных или Евросоюза).</w:t>
      </w:r>
    </w:p>
    <w:p>
      <w:pPr>
        <w:spacing w:after="0"/>
        <w:ind w:left="0"/>
        <w:jc w:val="both"/>
      </w:pPr>
      <w:r>
        <w:rPr>
          <w:rFonts w:ascii="Times New Roman"/>
          <w:b w:val="false"/>
          <w:i w:val="false"/>
          <w:color w:val="000000"/>
          <w:sz w:val="28"/>
        </w:rPr>
        <w:t>Графа 3 – наименование НДТ согласно источнику информации, в графе 2.</w:t>
      </w:r>
    </w:p>
    <w:p>
      <w:pPr>
        <w:spacing w:after="0"/>
        <w:ind w:left="0"/>
        <w:jc w:val="both"/>
      </w:pPr>
      <w:r>
        <w:rPr>
          <w:rFonts w:ascii="Times New Roman"/>
          <w:b w:val="false"/>
          <w:i w:val="false"/>
          <w:color w:val="000000"/>
          <w:sz w:val="28"/>
        </w:rPr>
        <w:t>Графа 4 – для указанной в графе 3 НДТ указывается соответствующая техника, метод или технология.</w:t>
      </w:r>
    </w:p>
    <w:p>
      <w:pPr>
        <w:spacing w:after="0"/>
        <w:ind w:left="0"/>
        <w:jc w:val="both"/>
      </w:pPr>
      <w:r>
        <w:rPr>
          <w:rFonts w:ascii="Times New Roman"/>
          <w:b w:val="false"/>
          <w:i w:val="false"/>
          <w:color w:val="000000"/>
          <w:sz w:val="28"/>
        </w:rPr>
        <w:t>Графа 5 –действующая или планируемая к внедрению техника, метод или технология на объекте.</w:t>
      </w:r>
    </w:p>
    <w:p>
      <w:pPr>
        <w:spacing w:after="0"/>
        <w:ind w:left="0"/>
        <w:jc w:val="both"/>
      </w:pPr>
      <w:r>
        <w:rPr>
          <w:rFonts w:ascii="Times New Roman"/>
          <w:b w:val="false"/>
          <w:i w:val="false"/>
          <w:color w:val="000000"/>
          <w:sz w:val="28"/>
        </w:rPr>
        <w:t>Графа 6 – указывается любое из: соответствует / частично соответствует / не соответствует НДТ / не относится к данному виду деятельности или технологическому процессу.</w:t>
      </w:r>
    </w:p>
    <w:bookmarkStart w:name="z1109" w:id="266"/>
    <w:p>
      <w:pPr>
        <w:spacing w:after="0"/>
        <w:ind w:left="0"/>
        <w:jc w:val="both"/>
      </w:pPr>
      <w:r>
        <w:rPr>
          <w:rFonts w:ascii="Times New Roman"/>
          <w:b w:val="false"/>
          <w:i w:val="false"/>
          <w:color w:val="000000"/>
          <w:sz w:val="28"/>
        </w:rPr>
        <w:t>
      5. Обоснование технологических нормативов</w:t>
      </w:r>
    </w:p>
    <w:bookmarkEnd w:id="266"/>
    <w:bookmarkStart w:name="z1110" w:id="267"/>
    <w:p>
      <w:pPr>
        <w:spacing w:after="0"/>
        <w:ind w:left="0"/>
        <w:jc w:val="both"/>
      </w:pPr>
      <w:r>
        <w:rPr>
          <w:rFonts w:ascii="Times New Roman"/>
          <w:b w:val="false"/>
          <w:i w:val="false"/>
          <w:color w:val="000000"/>
          <w:sz w:val="28"/>
        </w:rPr>
        <w:t>
      Таблица 9. Предлагаемые технологические нормативы выбросов загрязняющих веществ</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268"/>
    <w:p>
      <w:pPr>
        <w:spacing w:after="0"/>
        <w:ind w:left="0"/>
        <w:jc w:val="both"/>
      </w:pPr>
      <w:r>
        <w:rPr>
          <w:rFonts w:ascii="Times New Roman"/>
          <w:b w:val="false"/>
          <w:i w:val="false"/>
          <w:color w:val="000000"/>
          <w:sz w:val="28"/>
        </w:rPr>
        <w:t>
      Таблица 10. Предлагаемые технологические нормативы сбросов загрязняющих веществ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водовыпуска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269"/>
    <w:p>
      <w:pPr>
        <w:spacing w:after="0"/>
        <w:ind w:left="0"/>
        <w:jc w:val="both"/>
      </w:pPr>
      <w:r>
        <w:rPr>
          <w:rFonts w:ascii="Times New Roman"/>
          <w:b w:val="false"/>
          <w:i w:val="false"/>
          <w:color w:val="000000"/>
          <w:sz w:val="28"/>
        </w:rPr>
        <w:t>
      Таблица 11. Предлагаемые технологические удельные нормативы потребления воды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w:t>
            </w:r>
          </w:p>
          <w:p>
            <w:pPr>
              <w:spacing w:after="20"/>
              <w:ind w:left="20"/>
              <w:jc w:val="both"/>
            </w:pPr>
            <w:r>
              <w:rPr>
                <w:rFonts w:ascii="Times New Roman"/>
                <w:b w:val="false"/>
                <w:i w:val="false"/>
                <w:color w:val="000000"/>
                <w:sz w:val="20"/>
              </w:rPr>
              <w:t>(на 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 w:id="270"/>
    <w:p>
      <w:pPr>
        <w:spacing w:after="0"/>
        <w:ind w:left="0"/>
        <w:jc w:val="both"/>
      </w:pPr>
      <w:r>
        <w:rPr>
          <w:rFonts w:ascii="Times New Roman"/>
          <w:b w:val="false"/>
          <w:i w:val="false"/>
          <w:color w:val="000000"/>
          <w:sz w:val="28"/>
        </w:rPr>
        <w:t>
      Таблица 12. Предлагаемые технологические удельные нормативы потребления тепловой и (или) электрической энергии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технологических операций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энергоресурсов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Гкал/ед.прод.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кВт*ч/ед.прод.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4" w:id="271"/>
    <w:p>
      <w:pPr>
        <w:spacing w:after="0"/>
        <w:ind w:left="0"/>
        <w:jc w:val="both"/>
      </w:pPr>
      <w:r>
        <w:rPr>
          <w:rFonts w:ascii="Times New Roman"/>
          <w:b w:val="false"/>
          <w:i w:val="false"/>
          <w:color w:val="000000"/>
          <w:sz w:val="28"/>
        </w:rPr>
        <w:t>
      Таблица 13. Нормативы допустимых выбросов загрязняющих веществ в атмосферный воздух</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или группа веществ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Существующее положение*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5" w:id="272"/>
      <w:r>
        <w:rPr>
          <w:rFonts w:ascii="Times New Roman"/>
          <w:b w:val="false"/>
          <w:i w:val="false"/>
          <w:color w:val="000000"/>
          <w:sz w:val="28"/>
        </w:rPr>
        <w:t>
      Примечание</w:t>
      </w:r>
    </w:p>
    <w:bookmarkEnd w:id="272"/>
    <w:p>
      <w:pPr>
        <w:spacing w:after="0"/>
        <w:ind w:left="0"/>
        <w:jc w:val="both"/>
      </w:pPr>
      <w:r>
        <w:rPr>
          <w:rFonts w:ascii="Times New Roman"/>
          <w:b w:val="false"/>
          <w:i w:val="false"/>
          <w:color w:val="000000"/>
          <w:sz w:val="28"/>
        </w:rPr>
        <w:t>* заполняется для действующих предприятий</w:t>
      </w:r>
    </w:p>
    <w:bookmarkStart w:name="z1116" w:id="273"/>
    <w:p>
      <w:pPr>
        <w:spacing w:after="0"/>
        <w:ind w:left="0"/>
        <w:jc w:val="both"/>
      </w:pPr>
      <w:r>
        <w:rPr>
          <w:rFonts w:ascii="Times New Roman"/>
          <w:b w:val="false"/>
          <w:i w:val="false"/>
          <w:color w:val="000000"/>
          <w:sz w:val="28"/>
        </w:rPr>
        <w:t>
      Таблица 14. Нормативы допустимых сбросов загрязняющих веществ в открытые водоемы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274"/>
      <w:r>
        <w:rPr>
          <w:rFonts w:ascii="Times New Roman"/>
          <w:b w:val="false"/>
          <w:i w:val="false"/>
          <w:color w:val="000000"/>
          <w:sz w:val="28"/>
        </w:rPr>
        <w:t>
      Примечание</w:t>
      </w:r>
    </w:p>
    <w:bookmarkEnd w:id="274"/>
    <w:p>
      <w:pPr>
        <w:spacing w:after="0"/>
        <w:ind w:left="0"/>
        <w:jc w:val="both"/>
      </w:pPr>
      <w:r>
        <w:rPr>
          <w:rFonts w:ascii="Times New Roman"/>
          <w:b w:val="false"/>
          <w:i w:val="false"/>
          <w:color w:val="000000"/>
          <w:sz w:val="28"/>
        </w:rPr>
        <w:t>* заполняется для действующих предприятий</w:t>
      </w:r>
    </w:p>
    <w:bookmarkStart w:name="z1118" w:id="275"/>
    <w:p>
      <w:pPr>
        <w:spacing w:after="0"/>
        <w:ind w:left="0"/>
        <w:jc w:val="both"/>
      </w:pPr>
      <w:r>
        <w:rPr>
          <w:rFonts w:ascii="Times New Roman"/>
          <w:b w:val="false"/>
          <w:i w:val="false"/>
          <w:color w:val="000000"/>
          <w:sz w:val="28"/>
        </w:rPr>
        <w:t>
      Таблица 15. Нормативы допустимых сбросов загрязняющих веществ в искусственные накопители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276"/>
    <w:p>
      <w:pPr>
        <w:spacing w:after="0"/>
        <w:ind w:left="0"/>
        <w:jc w:val="both"/>
      </w:pPr>
      <w:r>
        <w:rPr>
          <w:rFonts w:ascii="Times New Roman"/>
          <w:b w:val="false"/>
          <w:i w:val="false"/>
          <w:color w:val="000000"/>
          <w:sz w:val="28"/>
        </w:rPr>
        <w:t>
      Таблица 16. Нормативы допустимых сбросов загрязняющих веществ в недра</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0" w:id="277"/>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277"/>
    <w:bookmarkStart w:name="z1121" w:id="278"/>
    <w:p>
      <w:pPr>
        <w:spacing w:after="0"/>
        <w:ind w:left="0"/>
        <w:jc w:val="both"/>
      </w:pPr>
      <w:r>
        <w:rPr>
          <w:rFonts w:ascii="Times New Roman"/>
          <w:b w:val="false"/>
          <w:i w:val="false"/>
          <w:color w:val="000000"/>
          <w:sz w:val="28"/>
        </w:rPr>
        <w:t>
      Таблица 17. Допустимый уровень шумового воздействия</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шума</w:t>
            </w:r>
          </w:p>
          <w:p>
            <w:pPr>
              <w:spacing w:after="20"/>
              <w:ind w:left="20"/>
              <w:jc w:val="both"/>
            </w:pPr>
            <w:r>
              <w:rPr>
                <w:rFonts w:ascii="Times New Roman"/>
                <w:b w:val="false"/>
                <w:i w:val="false"/>
                <w:color w:val="000000"/>
                <w:sz w:val="20"/>
              </w:rPr>
              <w:t>(технологические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2" w:id="279"/>
      <w:r>
        <w:rPr>
          <w:rFonts w:ascii="Times New Roman"/>
          <w:b w:val="false"/>
          <w:i w:val="false"/>
          <w:color w:val="000000"/>
          <w:sz w:val="28"/>
        </w:rPr>
        <w:t>
      Примечание.</w:t>
      </w:r>
    </w:p>
    <w:bookmarkEnd w:id="279"/>
    <w:p>
      <w:pPr>
        <w:spacing w:after="0"/>
        <w:ind w:left="0"/>
        <w:jc w:val="both"/>
      </w:pPr>
      <w:r>
        <w:rPr>
          <w:rFonts w:ascii="Times New Roman"/>
          <w:b w:val="false"/>
          <w:i w:val="false"/>
          <w:color w:val="000000"/>
          <w:sz w:val="28"/>
        </w:rPr>
        <w:t>Для строящихся или планируемых объектов - расчетный уровень; для существующих – фактический уровень. В случае переменных значений указывается максимальный уровень шумового воздействия.</w:t>
      </w:r>
    </w:p>
    <w:bookmarkStart w:name="z1123" w:id="280"/>
    <w:p>
      <w:pPr>
        <w:spacing w:after="0"/>
        <w:ind w:left="0"/>
        <w:jc w:val="both"/>
      </w:pPr>
      <w:r>
        <w:rPr>
          <w:rFonts w:ascii="Times New Roman"/>
          <w:b w:val="false"/>
          <w:i w:val="false"/>
          <w:color w:val="000000"/>
          <w:sz w:val="28"/>
        </w:rPr>
        <w:t>
      Таблица 18. Допустимый уровень вибрации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вибрации</w:t>
            </w:r>
          </w:p>
          <w:p>
            <w:pPr>
              <w:spacing w:after="20"/>
              <w:ind w:left="20"/>
              <w:jc w:val="both"/>
            </w:pPr>
            <w:r>
              <w:rPr>
                <w:rFonts w:ascii="Times New Roman"/>
                <w:b w:val="false"/>
                <w:i w:val="false"/>
                <w:color w:val="000000"/>
                <w:sz w:val="20"/>
              </w:rPr>
              <w:t>(технологические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Виброускорение, м/с</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281"/>
    <w:p>
      <w:pPr>
        <w:spacing w:after="0"/>
        <w:ind w:left="0"/>
        <w:jc w:val="both"/>
      </w:pPr>
      <w:r>
        <w:rPr>
          <w:rFonts w:ascii="Times New Roman"/>
          <w:b w:val="false"/>
          <w:i w:val="false"/>
          <w:color w:val="000000"/>
          <w:sz w:val="28"/>
        </w:rPr>
        <w:t>
      Примечание. Для строящихся или планируемых объектов – расчетный уровень; для существующих – фактический уровень вибрационного воздействия. В случае переменных значений указывается максимальный уровень.</w:t>
      </w:r>
    </w:p>
    <w:bookmarkEnd w:id="281"/>
    <w:bookmarkStart w:name="z1125" w:id="282"/>
    <w:p>
      <w:pPr>
        <w:spacing w:after="0"/>
        <w:ind w:left="0"/>
        <w:jc w:val="both"/>
      </w:pPr>
      <w:r>
        <w:rPr>
          <w:rFonts w:ascii="Times New Roman"/>
          <w:b w:val="false"/>
          <w:i w:val="false"/>
          <w:color w:val="000000"/>
          <w:sz w:val="28"/>
        </w:rPr>
        <w:t>
      Таблица 19. Допустимый уровень электромагнитного излучения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электромагнитного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допустимый уровень электромагнитного излучения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6" w:id="283"/>
      <w:r>
        <w:rPr>
          <w:rFonts w:ascii="Times New Roman"/>
          <w:b w:val="false"/>
          <w:i w:val="false"/>
          <w:color w:val="000000"/>
          <w:sz w:val="28"/>
        </w:rPr>
        <w:t>
      Примечание.</w:t>
      </w:r>
    </w:p>
    <w:bookmarkEnd w:id="283"/>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bookmarkStart w:name="z1127" w:id="284"/>
    <w:p>
      <w:pPr>
        <w:spacing w:after="0"/>
        <w:ind w:left="0"/>
        <w:jc w:val="both"/>
      </w:pPr>
      <w:r>
        <w:rPr>
          <w:rFonts w:ascii="Times New Roman"/>
          <w:b w:val="false"/>
          <w:i w:val="false"/>
          <w:color w:val="000000"/>
          <w:sz w:val="28"/>
        </w:rPr>
        <w:t>
      Таблица 20. Допустимый уровень теплового загрязнения</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 уровень теплового загрязнения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8" w:id="285"/>
      <w:r>
        <w:rPr>
          <w:rFonts w:ascii="Times New Roman"/>
          <w:b w:val="false"/>
          <w:i w:val="false"/>
          <w:color w:val="000000"/>
          <w:sz w:val="28"/>
        </w:rPr>
        <w:t>
      Примечание.</w:t>
      </w:r>
    </w:p>
    <w:bookmarkEnd w:id="285"/>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p>
      <w:pPr>
        <w:spacing w:after="0"/>
        <w:ind w:left="0"/>
        <w:jc w:val="both"/>
      </w:pPr>
      <w:r>
        <w:rPr>
          <w:rFonts w:ascii="Times New Roman"/>
          <w:b w:val="false"/>
          <w:i w:val="false"/>
          <w:color w:val="000000"/>
          <w:sz w:val="28"/>
        </w:rPr>
        <w:t>Лимиты накопления и захоронения отходов</w:t>
      </w:r>
    </w:p>
    <w:bookmarkStart w:name="z1129" w:id="286"/>
    <w:p>
      <w:pPr>
        <w:spacing w:after="0"/>
        <w:ind w:left="0"/>
        <w:jc w:val="both"/>
      </w:pPr>
      <w:r>
        <w:rPr>
          <w:rFonts w:ascii="Times New Roman"/>
          <w:b w:val="false"/>
          <w:i w:val="false"/>
          <w:color w:val="000000"/>
          <w:sz w:val="28"/>
        </w:rPr>
        <w:t>
      Таблица 21. Лимиты накопления отходов</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отхода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287"/>
    <w:p>
      <w:pPr>
        <w:spacing w:after="0"/>
        <w:ind w:left="0"/>
        <w:jc w:val="both"/>
      </w:pPr>
      <w:r>
        <w:rPr>
          <w:rFonts w:ascii="Times New Roman"/>
          <w:b w:val="false"/>
          <w:i w:val="false"/>
          <w:color w:val="000000"/>
          <w:sz w:val="28"/>
        </w:rPr>
        <w:t>
      Таблица 22. Лимиты захоронения отходов</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 xml:space="preserve">(код)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288"/>
    <w:p>
      <w:pPr>
        <w:spacing w:after="0"/>
        <w:ind w:left="0"/>
        <w:jc w:val="both"/>
      </w:pPr>
      <w:r>
        <w:rPr>
          <w:rFonts w:ascii="Times New Roman"/>
          <w:b w:val="false"/>
          <w:i w:val="false"/>
          <w:color w:val="000000"/>
          <w:sz w:val="28"/>
        </w:rPr>
        <w:t>
      Таблица 23. Лимиты размещения серы в открытом виде на серных картах</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2" w:id="289"/>
      <w:r>
        <w:rPr>
          <w:rFonts w:ascii="Times New Roman"/>
          <w:b w:val="false"/>
          <w:i w:val="false"/>
          <w:color w:val="000000"/>
          <w:sz w:val="28"/>
        </w:rPr>
        <w:t>
      6. Потребление сырья, воды и энергии</w:t>
      </w:r>
    </w:p>
    <w:bookmarkEnd w:id="289"/>
    <w:p>
      <w:pPr>
        <w:spacing w:after="0"/>
        <w:ind w:left="0"/>
        <w:jc w:val="both"/>
      </w:pPr>
      <w:r>
        <w:rPr>
          <w:rFonts w:ascii="Times New Roman"/>
          <w:b w:val="false"/>
          <w:i w:val="false"/>
          <w:color w:val="000000"/>
          <w:sz w:val="28"/>
        </w:rPr>
        <w:t>Потребление сырья, энергии и воды для действующих предприятий указываются за предыдущий календарный год, а для новых предприятий – по плановым величинам. При особых обстоятельствах отчетного года, обусловивших существенное отличие данных, даются пояснения по их репрезентативности.</w:t>
      </w:r>
    </w:p>
    <w:bookmarkStart w:name="z1133" w:id="290"/>
    <w:p>
      <w:pPr>
        <w:spacing w:after="0"/>
        <w:ind w:left="0"/>
        <w:jc w:val="both"/>
      </w:pPr>
      <w:r>
        <w:rPr>
          <w:rFonts w:ascii="Times New Roman"/>
          <w:b w:val="false"/>
          <w:i w:val="false"/>
          <w:color w:val="000000"/>
          <w:sz w:val="28"/>
        </w:rPr>
        <w:t>
      Таблица 24. Потребление сырья</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4" w:id="291"/>
    <w:p>
      <w:pPr>
        <w:spacing w:after="0"/>
        <w:ind w:left="0"/>
        <w:jc w:val="both"/>
      </w:pPr>
      <w:r>
        <w:rPr>
          <w:rFonts w:ascii="Times New Roman"/>
          <w:b w:val="false"/>
          <w:i w:val="false"/>
          <w:color w:val="000000"/>
          <w:sz w:val="28"/>
        </w:rPr>
        <w:t>
      Таблица 25. Потребление энергетических ресурсов</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газообразное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твердое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энергоресурсы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Сторонняя 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Сторонняя тепловая 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292"/>
    <w:p>
      <w:pPr>
        <w:spacing w:after="0"/>
        <w:ind w:left="0"/>
        <w:jc w:val="both"/>
      </w:pPr>
      <w:r>
        <w:rPr>
          <w:rFonts w:ascii="Times New Roman"/>
          <w:b w:val="false"/>
          <w:i w:val="false"/>
          <w:color w:val="000000"/>
          <w:sz w:val="28"/>
        </w:rPr>
        <w:t>
      Таблица 26. Потребление воды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293"/>
    <w:p>
      <w:pPr>
        <w:spacing w:after="0"/>
        <w:ind w:left="0"/>
        <w:jc w:val="both"/>
      </w:pPr>
      <w:r>
        <w:rPr>
          <w:rFonts w:ascii="Times New Roman"/>
          <w:b w:val="false"/>
          <w:i w:val="false"/>
          <w:color w:val="000000"/>
          <w:sz w:val="28"/>
        </w:rPr>
        <w:t xml:space="preserve">
      * описание сточных вод приведено в </w:t>
      </w:r>
      <w:r>
        <w:rPr>
          <w:rFonts w:ascii="Times New Roman"/>
          <w:b w:val="false"/>
          <w:i w:val="false"/>
          <w:color w:val="000000"/>
          <w:sz w:val="28"/>
        </w:rPr>
        <w:t>пункте 2</w:t>
      </w:r>
      <w:r>
        <w:rPr>
          <w:rFonts w:ascii="Times New Roman"/>
          <w:b w:val="false"/>
          <w:i w:val="false"/>
          <w:color w:val="000000"/>
          <w:sz w:val="28"/>
        </w:rPr>
        <w:t xml:space="preserve"> статьи 213 Экологического кодекса Республики Казахстан.</w:t>
      </w:r>
    </w:p>
    <w:bookmarkEnd w:id="293"/>
    <w:p>
      <w:pPr>
        <w:spacing w:after="0"/>
        <w:ind w:left="0"/>
        <w:jc w:val="both"/>
      </w:pPr>
      <w:bookmarkStart w:name="z1137" w:id="294"/>
      <w:r>
        <w:rPr>
          <w:rFonts w:ascii="Times New Roman"/>
          <w:b w:val="false"/>
          <w:i w:val="false"/>
          <w:color w:val="000000"/>
          <w:sz w:val="28"/>
        </w:rPr>
        <w:t>
      7. Предлагаемые экологические условия для включения в комплексное экологическое разрешение</w:t>
      </w:r>
    </w:p>
    <w:bookmarkEnd w:id="29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1138" w:id="295"/>
    <w:p>
      <w:pPr>
        <w:spacing w:after="0"/>
        <w:ind w:left="0"/>
        <w:jc w:val="both"/>
      </w:pPr>
      <w:r>
        <w:rPr>
          <w:rFonts w:ascii="Times New Roman"/>
          <w:b w:val="false"/>
          <w:i w:val="false"/>
          <w:color w:val="000000"/>
          <w:sz w:val="28"/>
        </w:rPr>
        <w:t>
      8. Предполагаемые разрешения и уведомления, необходимые для получения и осуществления деятельности</w:t>
      </w:r>
    </w:p>
    <w:bookmarkEnd w:id="295"/>
    <w:bookmarkStart w:name="z1139" w:id="296"/>
    <w:p>
      <w:pPr>
        <w:spacing w:after="0"/>
        <w:ind w:left="0"/>
        <w:jc w:val="both"/>
      </w:pPr>
      <w:r>
        <w:rPr>
          <w:rFonts w:ascii="Times New Roman"/>
          <w:b w:val="false"/>
          <w:i w:val="false"/>
          <w:color w:val="000000"/>
          <w:sz w:val="28"/>
        </w:rPr>
        <w:t>
      Таблица 27. Перечень разрешений и уведомлений</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 срок действия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кем выдано (орган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документы экологического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297"/>
    <w:p>
      <w:pPr>
        <w:spacing w:after="0"/>
        <w:ind w:left="0"/>
        <w:jc w:val="both"/>
      </w:pPr>
      <w:r>
        <w:rPr>
          <w:rFonts w:ascii="Times New Roman"/>
          <w:b w:val="false"/>
          <w:i w:val="false"/>
          <w:color w:val="000000"/>
          <w:sz w:val="28"/>
        </w:rPr>
        <w:t>
      9.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297"/>
    <w:bookmarkStart w:name="z1141" w:id="298"/>
    <w:p>
      <w:pPr>
        <w:spacing w:after="0"/>
        <w:ind w:left="0"/>
        <w:jc w:val="both"/>
      </w:pPr>
      <w:r>
        <w:rPr>
          <w:rFonts w:ascii="Times New Roman"/>
          <w:b w:val="false"/>
          <w:i w:val="false"/>
          <w:color w:val="000000"/>
          <w:sz w:val="28"/>
        </w:rPr>
        <w:t>
      Таблица 28. Сведения об авариях и инцидентах</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аварий или инцидентов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эмиссий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Принятые меры по устранению экологического ущерба, в т.ч. финансовые затраты, тыс.тенге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2" w:id="299"/>
      <w:r>
        <w:rPr>
          <w:rFonts w:ascii="Times New Roman"/>
          <w:b w:val="false"/>
          <w:i w:val="false"/>
          <w:color w:val="000000"/>
          <w:sz w:val="28"/>
        </w:rPr>
        <w:t>
      Примечание.</w:t>
      </w:r>
    </w:p>
    <w:bookmarkEnd w:id="299"/>
    <w:p>
      <w:pPr>
        <w:spacing w:after="0"/>
        <w:ind w:left="0"/>
        <w:jc w:val="both"/>
      </w:pPr>
      <w:r>
        <w:rPr>
          <w:rFonts w:ascii="Times New Roman"/>
          <w:b w:val="false"/>
          <w:i w:val="false"/>
          <w:color w:val="000000"/>
          <w:sz w:val="28"/>
        </w:rPr>
        <w:t>Для действующих объектов указываются произошедшие на объекте за предыдущие семь лет аварии и инциденты, повлекших за собой загрязнение окружающей среды или причинение экологического ущерба.</w:t>
      </w:r>
    </w:p>
    <w:p>
      <w:pPr>
        <w:spacing w:after="0"/>
        <w:ind w:left="0"/>
        <w:jc w:val="both"/>
      </w:pPr>
      <w:r>
        <w:rPr>
          <w:rFonts w:ascii="Times New Roman"/>
          <w:b w:val="false"/>
          <w:i w:val="false"/>
          <w:color w:val="000000"/>
          <w:sz w:val="28"/>
        </w:rPr>
        <w:t>Графа 2 – краткое описание аварий и инцидентов на объектах, указанных в разделе 2.</w:t>
      </w:r>
    </w:p>
    <w:p>
      <w:pPr>
        <w:spacing w:after="0"/>
        <w:ind w:left="0"/>
        <w:jc w:val="both"/>
      </w:pPr>
      <w:r>
        <w:rPr>
          <w:rFonts w:ascii="Times New Roman"/>
          <w:b w:val="false"/>
          <w:i w:val="false"/>
          <w:color w:val="000000"/>
          <w:sz w:val="28"/>
        </w:rPr>
        <w:t>Графа 3 – воздействие аварии и инцидента на состояние поверхностных и грунтовых вод, почву и атмосферный воздух.</w:t>
      </w:r>
    </w:p>
    <w:p>
      <w:pPr>
        <w:spacing w:after="0"/>
        <w:ind w:left="0"/>
        <w:jc w:val="both"/>
      </w:pPr>
      <w:r>
        <w:rPr>
          <w:rFonts w:ascii="Times New Roman"/>
          <w:b w:val="false"/>
          <w:i w:val="false"/>
          <w:color w:val="000000"/>
          <w:sz w:val="28"/>
        </w:rPr>
        <w:t>Графа 4 – величина аварийного загрязнения.</w:t>
      </w:r>
    </w:p>
    <w:p>
      <w:pPr>
        <w:spacing w:after="0"/>
        <w:ind w:left="0"/>
        <w:jc w:val="both"/>
      </w:pPr>
      <w:bookmarkStart w:name="z1143" w:id="300"/>
      <w:r>
        <w:rPr>
          <w:rFonts w:ascii="Times New Roman"/>
          <w:b w:val="false"/>
          <w:i w:val="false"/>
          <w:color w:val="000000"/>
          <w:sz w:val="28"/>
        </w:rPr>
        <w:t>
      10. Информация о реализации программы повышения экологической эффективности (при ее наличии)</w:t>
      </w:r>
    </w:p>
    <w:bookmarkEnd w:id="30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приложений: _____</w:t>
      </w:r>
    </w:p>
    <w:p>
      <w:pPr>
        <w:spacing w:after="0"/>
        <w:ind w:left="0"/>
        <w:jc w:val="both"/>
      </w:pPr>
      <w:r>
        <w:rPr>
          <w:rFonts w:ascii="Times New Roman"/>
          <w:b w:val="false"/>
          <w:i w:val="false"/>
          <w:color w:val="000000"/>
          <w:sz w:val="28"/>
        </w:rPr>
        <w:t>Согласен на использование сведений, персональных данных,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Руководитель юридического лица (индивидуальный предприниматель)</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 __________ 202__ год</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Место для электронной цифровой подписи (подпись)</w:t>
      </w:r>
    </w:p>
    <w:p>
      <w:pPr>
        <w:spacing w:after="0"/>
        <w:ind w:left="0"/>
        <w:jc w:val="both"/>
      </w:pPr>
      <w:r>
        <w:rPr>
          <w:rFonts w:ascii="Times New Roman"/>
          <w:b w:val="false"/>
          <w:i w:val="false"/>
          <w:color w:val="000000"/>
          <w:sz w:val="28"/>
        </w:rPr>
        <w:t>Уполномоченное контактное лицо</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_________________, электронная почта: _____________________</w:t>
      </w:r>
    </w:p>
    <w:p>
      <w:pPr>
        <w:spacing w:after="0"/>
        <w:ind w:left="0"/>
        <w:jc w:val="both"/>
      </w:pPr>
      <w:r>
        <w:rPr>
          <w:rFonts w:ascii="Times New Roman"/>
          <w:b w:val="false"/>
          <w:i w:val="false"/>
          <w:color w:val="000000"/>
          <w:sz w:val="28"/>
        </w:rPr>
        <w:t>Примечание * - указывается Заявление на получение либо пересмотр КЭР.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30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комплексного экологического разрешения"</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комплексного экологического 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55 (пятидесяти пяти) рабочих дней; 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 переоформление комплексного экологического разрешения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комплексного экологического разрешения:</w:t>
            </w:r>
          </w:p>
          <w:p>
            <w:pPr>
              <w:spacing w:after="20"/>
              <w:ind w:left="20"/>
              <w:jc w:val="both"/>
            </w:pPr>
            <w:r>
              <w:rPr>
                <w:rFonts w:ascii="Times New Roman"/>
                <w:b w:val="false"/>
                <w:i w:val="false"/>
                <w:color w:val="000000"/>
                <w:sz w:val="20"/>
              </w:rPr>
              <w:t>
1) заявление на получение комплексного разрешения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 xml:space="preserve">
2) в отношении намечаемой деятельности –проектная документация по строительству и (или) эксплуатации объектов, заключение по результатам оценки воздействия на окружающую среду, заключение о результатах скрининга воздействий намечаемой деятельности либо заявление о намечаемой деятельности, предусмотренное </w:t>
            </w:r>
            <w:r>
              <w:rPr>
                <w:rFonts w:ascii="Times New Roman"/>
                <w:b w:val="false"/>
                <w:i w:val="false"/>
                <w:color w:val="000000"/>
                <w:sz w:val="20"/>
              </w:rPr>
              <w:t>пунктом 2</w:t>
            </w:r>
            <w:r>
              <w:rPr>
                <w:rFonts w:ascii="Times New Roman"/>
                <w:b w:val="false"/>
                <w:i w:val="false"/>
                <w:color w:val="000000"/>
                <w:sz w:val="20"/>
              </w:rPr>
              <w:t xml:space="preserve"> статьи 68 Кодекса;</w:t>
            </w:r>
          </w:p>
          <w:p>
            <w:pPr>
              <w:spacing w:after="20"/>
              <w:ind w:left="20"/>
              <w:jc w:val="both"/>
            </w:pPr>
            <w:r>
              <w:rPr>
                <w:rFonts w:ascii="Times New Roman"/>
                <w:b w:val="false"/>
                <w:i w:val="false"/>
                <w:color w:val="000000"/>
                <w:sz w:val="20"/>
              </w:rPr>
              <w:t>
3) обоснование технологических нормативов и проект нормативов эмиссий вместе с материалами экологической оценки по упрощенному порядку;</w:t>
            </w:r>
          </w:p>
          <w:p>
            <w:pPr>
              <w:spacing w:after="20"/>
              <w:ind w:left="20"/>
              <w:jc w:val="both"/>
            </w:pPr>
            <w:r>
              <w:rPr>
                <w:rFonts w:ascii="Times New Roman"/>
                <w:b w:val="false"/>
                <w:i w:val="false"/>
                <w:color w:val="000000"/>
                <w:sz w:val="20"/>
              </w:rPr>
              <w:t>
4) проект программы управления отходами;</w:t>
            </w:r>
          </w:p>
          <w:p>
            <w:pPr>
              <w:spacing w:after="20"/>
              <w:ind w:left="20"/>
              <w:jc w:val="both"/>
            </w:pPr>
            <w:r>
              <w:rPr>
                <w:rFonts w:ascii="Times New Roman"/>
                <w:b w:val="false"/>
                <w:i w:val="false"/>
                <w:color w:val="000000"/>
                <w:sz w:val="20"/>
              </w:rPr>
              <w:t>
5) проект программы производственного экологического контроля;</w:t>
            </w:r>
          </w:p>
          <w:p>
            <w:pPr>
              <w:spacing w:after="20"/>
              <w:ind w:left="20"/>
              <w:jc w:val="both"/>
            </w:pPr>
            <w:r>
              <w:rPr>
                <w:rFonts w:ascii="Times New Roman"/>
                <w:b w:val="false"/>
                <w:i w:val="false"/>
                <w:color w:val="000000"/>
                <w:sz w:val="20"/>
              </w:rPr>
              <w:t xml:space="preserve">
6)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w:t>
            </w:r>
            <w:r>
              <w:rPr>
                <w:rFonts w:ascii="Times New Roman"/>
                <w:b w:val="false"/>
                <w:i w:val="false"/>
                <w:color w:val="000000"/>
                <w:sz w:val="20"/>
              </w:rPr>
              <w:t>статьей 119</w:t>
            </w:r>
            <w:r>
              <w:rPr>
                <w:rFonts w:ascii="Times New Roman"/>
                <w:b w:val="false"/>
                <w:i w:val="false"/>
                <w:color w:val="000000"/>
                <w:sz w:val="20"/>
              </w:rPr>
              <w:t xml:space="preserve"> Кодекса c приложением электронной копии протокола общественных слушаний к проекту такой программы;</w:t>
            </w:r>
          </w:p>
          <w:p>
            <w:pPr>
              <w:spacing w:after="20"/>
              <w:ind w:left="20"/>
              <w:jc w:val="both"/>
            </w:pPr>
            <w:r>
              <w:rPr>
                <w:rFonts w:ascii="Times New Roman"/>
                <w:b w:val="false"/>
                <w:i w:val="false"/>
                <w:color w:val="000000"/>
                <w:sz w:val="20"/>
              </w:rPr>
              <w:t>
7) проект нормативов размещения серы в открытом виде на серных картах (при проведении операций по разведке и (или) добыче углеводородов).</w:t>
            </w:r>
          </w:p>
          <w:p>
            <w:pPr>
              <w:spacing w:after="20"/>
              <w:ind w:left="20"/>
              <w:jc w:val="both"/>
            </w:pPr>
            <w:r>
              <w:rPr>
                <w:rFonts w:ascii="Times New Roman"/>
                <w:b w:val="false"/>
                <w:i w:val="false"/>
                <w:color w:val="000000"/>
                <w:sz w:val="20"/>
              </w:rPr>
              <w:t xml:space="preserve">
Для переоформления комплексного экологического разрешения: </w:t>
            </w:r>
          </w:p>
          <w:p>
            <w:pPr>
              <w:spacing w:after="20"/>
              <w:ind w:left="20"/>
              <w:jc w:val="both"/>
            </w:pPr>
            <w:r>
              <w:rPr>
                <w:rFonts w:ascii="Times New Roman"/>
                <w:b w:val="false"/>
                <w:i w:val="false"/>
                <w:color w:val="000000"/>
                <w:sz w:val="20"/>
              </w:rPr>
              <w:t>
1) заявление на переоформление комплексного экологического разрешения на эмиссии в электронном виде, удостоверенное ЭЦП услугополучателя;</w:t>
            </w:r>
          </w:p>
          <w:p>
            <w:pPr>
              <w:spacing w:after="20"/>
              <w:ind w:left="20"/>
              <w:jc w:val="both"/>
            </w:pPr>
            <w:r>
              <w:rPr>
                <w:rFonts w:ascii="Times New Roman"/>
                <w:b w:val="false"/>
                <w:i w:val="false"/>
                <w:color w:val="000000"/>
                <w:sz w:val="20"/>
              </w:rPr>
              <w:t>
2) документ, подтверждающий переход права собственности на объект (объекты), в отношении которого (которых) выдано переоформляемое комплексное экологическое разрешение.</w:t>
            </w:r>
          </w:p>
          <w:p>
            <w:pPr>
              <w:spacing w:after="20"/>
              <w:ind w:left="20"/>
              <w:jc w:val="both"/>
            </w:pPr>
            <w:r>
              <w:rPr>
                <w:rFonts w:ascii="Times New Roman"/>
                <w:b w:val="false"/>
                <w:i w:val="false"/>
                <w:color w:val="000000"/>
                <w:sz w:val="20"/>
              </w:rPr>
              <w:t>
При направлении документов посредством портала, услугополучателем подаются электронные копии документов, предусмотренные настоящим пунктом.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комплексного экологического разрешения, и (или) содержащихся в них сведений;</w:t>
            </w:r>
          </w:p>
          <w:p>
            <w:pPr>
              <w:spacing w:after="20"/>
              <w:ind w:left="20"/>
              <w:jc w:val="both"/>
            </w:pPr>
            <w:r>
              <w:rPr>
                <w:rFonts w:ascii="Times New Roman"/>
                <w:b w:val="false"/>
                <w:i w:val="false"/>
                <w:color w:val="000000"/>
                <w:sz w:val="20"/>
              </w:rPr>
              <w:t>
2) несоответствие документов, представленных услугополучателем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 xml:space="preserve">
3) несогласие услугополучателя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0"/>
              </w:rPr>
              <w:t>статьей 115</w:t>
            </w:r>
            <w:r>
              <w:rPr>
                <w:rFonts w:ascii="Times New Roman"/>
                <w:b w:val="false"/>
                <w:i w:val="false"/>
                <w:color w:val="000000"/>
                <w:sz w:val="20"/>
              </w:rPr>
              <w:t xml:space="preserve">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w:t>
            </w:r>
          </w:p>
          <w:p>
            <w:pPr>
              <w:spacing w:after="20"/>
              <w:ind w:left="20"/>
              <w:jc w:val="both"/>
            </w:pPr>
            <w:r>
              <w:rPr>
                <w:rFonts w:ascii="Times New Roman"/>
                <w:b w:val="false"/>
                <w:i w:val="false"/>
                <w:color w:val="000000"/>
                <w:sz w:val="20"/>
              </w:rPr>
              <w:t>или юридического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физического или</w:t>
            </w:r>
          </w:p>
          <w:p>
            <w:pPr>
              <w:spacing w:after="20"/>
              <w:ind w:left="20"/>
              <w:jc w:val="both"/>
            </w:pPr>
            <w:r>
              <w:rPr>
                <w:rFonts w:ascii="Times New Roman"/>
                <w:b w:val="false"/>
                <w:i w:val="false"/>
                <w:color w:val="000000"/>
                <w:sz w:val="20"/>
              </w:rPr>
              <w:t>юридического лица (адрес,</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номер/бизнес-идентификационный</w:t>
            </w:r>
          </w:p>
          <w:p>
            <w:pPr>
              <w:spacing w:after="20"/>
              <w:ind w:left="20"/>
              <w:jc w:val="both"/>
            </w:pPr>
            <w:r>
              <w:rPr>
                <w:rFonts w:ascii="Times New Roman"/>
                <w:b w:val="false"/>
                <w:i w:val="false"/>
                <w:color w:val="000000"/>
                <w:sz w:val="20"/>
              </w:rPr>
              <w:t>номер, телефон)]</w:t>
            </w:r>
          </w:p>
        </w:tc>
      </w:tr>
    </w:tbl>
    <w:bookmarkStart w:name="z1149" w:id="302"/>
    <w:p>
      <w:pPr>
        <w:spacing w:after="0"/>
        <w:ind w:left="0"/>
        <w:jc w:val="left"/>
      </w:pPr>
      <w:r>
        <w:rPr>
          <w:rFonts w:ascii="Times New Roman"/>
          <w:b/>
          <w:i w:val="false"/>
          <w:color w:val="000000"/>
        </w:rPr>
        <w:t xml:space="preserve"> Мотивированный отказ</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рассмотрев Ваше заявление от [Дата заявления] года № [Номер заявления] сообщает следующее: [Обоснование отказа]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электронная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303"/>
    <w:p>
      <w:pPr>
        <w:spacing w:after="0"/>
        <w:ind w:left="0"/>
        <w:jc w:val="left"/>
      </w:pPr>
      <w:r>
        <w:rPr>
          <w:rFonts w:ascii="Times New Roman"/>
          <w:b/>
          <w:i w:val="false"/>
          <w:color w:val="000000"/>
        </w:rPr>
        <w:t xml:space="preserve"> Экспертное заключение по заявлению на получение комплексного экологического разрешения</w:t>
      </w:r>
      <w:r>
        <w:br/>
      </w:r>
      <w:r>
        <w:rPr>
          <w:rFonts w:ascii="Times New Roman"/>
          <w:b/>
          <w:i w:val="false"/>
          <w:color w:val="000000"/>
        </w:rPr>
        <w:t>Наименование структурного подразделения уполномоченного органа в области</w:t>
      </w:r>
      <w:r>
        <w:br/>
      </w:r>
      <w:r>
        <w:rPr>
          <w:rFonts w:ascii="Times New Roman"/>
          <w:b/>
          <w:i w:val="false"/>
          <w:color w:val="000000"/>
        </w:rPr>
        <w:t>охраны окружающей среды или заинтересованного государственного органа</w:t>
      </w:r>
      <w:r>
        <w:br/>
      </w:r>
      <w:r>
        <w:rPr>
          <w:rFonts w:ascii="Times New Roman"/>
          <w:b/>
          <w:i w:val="false"/>
          <w:color w:val="000000"/>
        </w:rPr>
        <w:t>___________________________________________________________________</w:t>
      </w:r>
    </w:p>
    <w:bookmarkEnd w:id="303"/>
    <w:p>
      <w:pPr>
        <w:spacing w:after="0"/>
        <w:ind w:left="0"/>
        <w:jc w:val="both"/>
      </w:pPr>
      <w:bookmarkStart w:name="z1153" w:id="304"/>
      <w:r>
        <w:rPr>
          <w:rFonts w:ascii="Times New Roman"/>
          <w:b w:val="false"/>
          <w:i w:val="false"/>
          <w:color w:val="000000"/>
          <w:sz w:val="28"/>
        </w:rPr>
        <w:t>
      №_________ от "___" _________ 20__ год</w:t>
      </w:r>
    </w:p>
    <w:bookmarkEnd w:id="304"/>
    <w:p>
      <w:pPr>
        <w:spacing w:after="0"/>
        <w:ind w:left="0"/>
        <w:jc w:val="both"/>
      </w:pPr>
      <w:r>
        <w:rPr>
          <w:rFonts w:ascii="Times New Roman"/>
          <w:b w:val="false"/>
          <w:i w:val="false"/>
          <w:color w:val="000000"/>
          <w:sz w:val="28"/>
        </w:rPr>
        <w:t>на объект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объекта согласно заявлению на получение КЭР)</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в составе которого находится объект)</w:t>
      </w:r>
    </w:p>
    <w:p>
      <w:pPr>
        <w:spacing w:after="0"/>
        <w:ind w:left="0"/>
        <w:jc w:val="both"/>
      </w:pPr>
      <w:r>
        <w:rPr>
          <w:rFonts w:ascii="Times New Roman"/>
          <w:b w:val="false"/>
          <w:i w:val="false"/>
          <w:color w:val="000000"/>
          <w:sz w:val="28"/>
        </w:rPr>
        <w:t>Бизнес-идентификационный номер юридического лица (БИН)/индивидуальный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Предлагаемые условия: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(комментарии приводятся в рамках своей компетенции с указанием</w:t>
      </w:r>
    </w:p>
    <w:p>
      <w:pPr>
        <w:spacing w:after="0"/>
        <w:ind w:left="0"/>
        <w:jc w:val="both"/>
      </w:pPr>
      <w:r>
        <w:rPr>
          <w:rFonts w:ascii="Times New Roman"/>
          <w:b w:val="false"/>
          <w:i w:val="false"/>
          <w:color w:val="000000"/>
          <w:sz w:val="28"/>
        </w:rPr>
        <w:t>отдельных разделов,</w:t>
      </w:r>
    </w:p>
    <w:p>
      <w:pPr>
        <w:spacing w:after="0"/>
        <w:ind w:left="0"/>
        <w:jc w:val="both"/>
      </w:pPr>
      <w:r>
        <w:rPr>
          <w:rFonts w:ascii="Times New Roman"/>
          <w:b w:val="false"/>
          <w:i w:val="false"/>
          <w:color w:val="000000"/>
          <w:sz w:val="28"/>
        </w:rPr>
        <w:t>пунктов, граф, таблиц и приложений)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Поддерживается выдача КЭР</w:t>
      </w:r>
    </w:p>
    <w:p>
      <w:pPr>
        <w:spacing w:after="0"/>
        <w:ind w:left="0"/>
        <w:jc w:val="both"/>
      </w:pPr>
      <w:r>
        <w:rPr>
          <w:rFonts w:ascii="Times New Roman"/>
          <w:b w:val="false"/>
          <w:i w:val="false"/>
          <w:color w:val="000000"/>
          <w:sz w:val="28"/>
        </w:rPr>
        <w:t>Поддерживается выдача КЭР при условии рассмотрения/принятия указанных выше</w:t>
      </w:r>
    </w:p>
    <w:p>
      <w:pPr>
        <w:spacing w:after="0"/>
        <w:ind w:left="0"/>
        <w:jc w:val="both"/>
      </w:pPr>
      <w:r>
        <w:rPr>
          <w:rFonts w:ascii="Times New Roman"/>
          <w:b w:val="false"/>
          <w:i w:val="false"/>
          <w:color w:val="000000"/>
          <w:sz w:val="28"/>
        </w:rPr>
        <w:t>дополнительных условий ______________________________________________</w:t>
      </w:r>
    </w:p>
    <w:p>
      <w:pPr>
        <w:spacing w:after="0"/>
        <w:ind w:left="0"/>
        <w:jc w:val="both"/>
      </w:pPr>
      <w:r>
        <w:rPr>
          <w:rFonts w:ascii="Times New Roman"/>
          <w:b w:val="false"/>
          <w:i w:val="false"/>
          <w:color w:val="000000"/>
          <w:sz w:val="28"/>
        </w:rPr>
        <w:t>Не поддерживается выдача КЭР по причинам: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(Один из следующих вариантов заключения (ненужное удалить))</w:t>
      </w:r>
    </w:p>
    <w:p>
      <w:pPr>
        <w:spacing w:after="0"/>
        <w:ind w:left="0"/>
        <w:jc w:val="both"/>
      </w:pPr>
      <w:r>
        <w:rPr>
          <w:rFonts w:ascii="Times New Roman"/>
          <w:b w:val="false"/>
          <w:i w:val="false"/>
          <w:color w:val="000000"/>
          <w:sz w:val="28"/>
        </w:rPr>
        <w:t>Адрес регистрации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Адрес (местонахождение) объекта 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Руководитель органа, выдавшего заключения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305"/>
    <w:p>
      <w:pPr>
        <w:spacing w:after="0"/>
        <w:ind w:left="0"/>
        <w:jc w:val="left"/>
      </w:pPr>
      <w:r>
        <w:rPr>
          <w:rFonts w:ascii="Times New Roman"/>
          <w:b/>
          <w:i w:val="false"/>
          <w:color w:val="000000"/>
        </w:rPr>
        <w:t xml:space="preserve"> Обоснование причин принятия решения о выдаче комплексного экологического разрешения</w:t>
      </w:r>
      <w:r>
        <w:br/>
      </w:r>
      <w:r>
        <w:rPr>
          <w:rFonts w:ascii="Times New Roman"/>
          <w:b/>
          <w:i w:val="false"/>
          <w:color w:val="000000"/>
        </w:rPr>
        <w:t>(Заполняется уполномоченным органом)</w:t>
      </w:r>
    </w:p>
    <w:bookmarkEnd w:id="305"/>
    <w:p>
      <w:pPr>
        <w:spacing w:after="0"/>
        <w:ind w:left="0"/>
        <w:jc w:val="both"/>
      </w:pPr>
      <w:bookmarkStart w:name="z1157" w:id="306"/>
      <w:r>
        <w:rPr>
          <w:rFonts w:ascii="Times New Roman"/>
          <w:b w:val="false"/>
          <w:i w:val="false"/>
          <w:color w:val="000000"/>
          <w:sz w:val="28"/>
        </w:rPr>
        <w:t>
      1. Порядок получения комплексного экологического разрешения</w:t>
      </w:r>
    </w:p>
    <w:bookmarkEnd w:id="306"/>
    <w:p>
      <w:pPr>
        <w:spacing w:after="0"/>
        <w:ind w:left="0"/>
        <w:jc w:val="both"/>
      </w:pPr>
      <w:r>
        <w:rPr>
          <w:rFonts w:ascii="Times New Roman"/>
          <w:b w:val="false"/>
          <w:i w:val="false"/>
          <w:color w:val="000000"/>
          <w:sz w:val="28"/>
        </w:rPr>
        <w:t>Уполномоченный орган в области охраны окружающей среды (указание даты) получил заявление на получение комплексного разрешения (наименование услугополучателя), зарегистрированного по адресу (почтовый адрес) для выдачи комплексного экологического разрешения для объекта (наименование, местоположение).</w:t>
      </w:r>
    </w:p>
    <w:p>
      <w:pPr>
        <w:spacing w:after="0"/>
        <w:ind w:left="0"/>
        <w:jc w:val="both"/>
      </w:pPr>
      <w:r>
        <w:rPr>
          <w:rFonts w:ascii="Times New Roman"/>
          <w:b w:val="false"/>
          <w:i w:val="false"/>
          <w:color w:val="000000"/>
          <w:sz w:val="28"/>
        </w:rPr>
        <w:t>Для получения экспертных заключений и комментариев заявление направлено в следующие заинтересованные органы: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Рассмотрение и обсуждение полученных замечаний к заявлению на получение КЭР проведено в ходе публичного обсуждения.</w:t>
      </w:r>
    </w:p>
    <w:p>
      <w:pPr>
        <w:spacing w:after="0"/>
        <w:ind w:left="0"/>
        <w:jc w:val="both"/>
      </w:pPr>
      <w:r>
        <w:rPr>
          <w:rFonts w:ascii="Times New Roman"/>
          <w:b w:val="false"/>
          <w:i w:val="false"/>
          <w:color w:val="000000"/>
          <w:sz w:val="28"/>
        </w:rPr>
        <w:t>При определении условий эксплуатации объекта уполномоченный орган в области охраны окружающей среды учитывал материалы заявления, включая оценку соответствия НДТ, заключение по результатам оценки воздействия на окружающую среду, комментарии заинтересованных органов и общественности.</w:t>
      </w:r>
    </w:p>
    <w:p>
      <w:pPr>
        <w:spacing w:after="0"/>
        <w:ind w:left="0"/>
        <w:jc w:val="both"/>
      </w:pPr>
      <w:bookmarkStart w:name="z1158" w:id="307"/>
      <w:r>
        <w:rPr>
          <w:rFonts w:ascii="Times New Roman"/>
          <w:b w:val="false"/>
          <w:i w:val="false"/>
          <w:color w:val="000000"/>
          <w:sz w:val="28"/>
        </w:rPr>
        <w:t>
      2. Соответствие НДТ</w:t>
      </w:r>
    </w:p>
    <w:bookmarkEnd w:id="307"/>
    <w:p>
      <w:pPr>
        <w:spacing w:after="0"/>
        <w:ind w:left="0"/>
        <w:jc w:val="both"/>
      </w:pPr>
      <w:r>
        <w:rPr>
          <w:rFonts w:ascii="Times New Roman"/>
          <w:b w:val="false"/>
          <w:i w:val="false"/>
          <w:color w:val="000000"/>
          <w:sz w:val="28"/>
        </w:rPr>
        <w:t>Выводы о соответствии заключениям по НДТ: соответствует НДТ /не соответствует НДТ.</w:t>
      </w:r>
    </w:p>
    <w:p>
      <w:pPr>
        <w:spacing w:after="0"/>
        <w:ind w:left="0"/>
        <w:jc w:val="both"/>
      </w:pPr>
      <w:r>
        <w:rPr>
          <w:rFonts w:ascii="Times New Roman"/>
          <w:b w:val="false"/>
          <w:i w:val="false"/>
          <w:color w:val="000000"/>
          <w:sz w:val="28"/>
        </w:rPr>
        <w:t>Указания конкретных причин, основания для программы повышения экологической эффективности и требованиям отраслевых заключений по НДТ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Обоснование применения более строгих условий, чем при НДТ, для достижения нормативов качества окружающей среды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159" w:id="308"/>
      <w:r>
        <w:rPr>
          <w:rFonts w:ascii="Times New Roman"/>
          <w:b w:val="false"/>
          <w:i w:val="false"/>
          <w:color w:val="000000"/>
          <w:sz w:val="28"/>
        </w:rPr>
        <w:t>
      3. Согласование проекта программы повышения экологической эффективности</w:t>
      </w:r>
    </w:p>
    <w:bookmarkEnd w:id="308"/>
    <w:p>
      <w:pPr>
        <w:spacing w:after="0"/>
        <w:ind w:left="0"/>
        <w:jc w:val="both"/>
      </w:pPr>
      <w:r>
        <w:rPr>
          <w:rFonts w:ascii="Times New Roman"/>
          <w:b w:val="false"/>
          <w:i w:val="false"/>
          <w:color w:val="000000"/>
          <w:sz w:val="28"/>
        </w:rPr>
        <w:t>Заключение об обоснованности предложенной программы, эффективности заявленных мероприятий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160" w:id="309"/>
      <w:r>
        <w:rPr>
          <w:rFonts w:ascii="Times New Roman"/>
          <w:b w:val="false"/>
          <w:i w:val="false"/>
          <w:color w:val="000000"/>
          <w:sz w:val="28"/>
        </w:rPr>
        <w:t>
      4. Разногласия</w:t>
      </w:r>
    </w:p>
    <w:bookmarkEnd w:id="309"/>
    <w:p>
      <w:pPr>
        <w:spacing w:after="0"/>
        <w:ind w:left="0"/>
        <w:jc w:val="both"/>
      </w:pPr>
      <w:r>
        <w:rPr>
          <w:rFonts w:ascii="Times New Roman"/>
          <w:b w:val="false"/>
          <w:i w:val="false"/>
          <w:color w:val="000000"/>
          <w:sz w:val="28"/>
        </w:rPr>
        <w:t>Разногласия, возникающие по условиям, включенным в проект комплексного экологического разрешения, разрешаются экспертной комиссией в соответствии со статьей 94 Кодекса.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3" w:id="310"/>
    <w:p>
      <w:pPr>
        <w:spacing w:after="0"/>
        <w:ind w:left="0"/>
        <w:jc w:val="left"/>
      </w:pPr>
      <w:r>
        <w:rPr>
          <w:rFonts w:ascii="Times New Roman"/>
          <w:b/>
          <w:i w:val="false"/>
          <w:color w:val="000000"/>
        </w:rPr>
        <w:t xml:space="preserve"> Комплексное экологическое разрешение</w:t>
      </w:r>
    </w:p>
    <w:bookmarkEnd w:id="310"/>
    <w:p>
      <w:pPr>
        <w:spacing w:after="0"/>
        <w:ind w:left="0"/>
        <w:jc w:val="both"/>
      </w:pPr>
      <w:bookmarkStart w:name="z1164" w:id="311"/>
      <w:r>
        <w:rPr>
          <w:rFonts w:ascii="Times New Roman"/>
          <w:b w:val="false"/>
          <w:i w:val="false"/>
          <w:color w:val="000000"/>
          <w:sz w:val="28"/>
        </w:rPr>
        <w:t>
      №_________ от "___" _________ 20__ год</w:t>
      </w:r>
    </w:p>
    <w:bookmarkEnd w:id="311"/>
    <w:p>
      <w:pPr>
        <w:spacing w:after="0"/>
        <w:ind w:left="0"/>
        <w:jc w:val="both"/>
      </w:pPr>
      <w:r>
        <w:rPr>
          <w:rFonts w:ascii="Times New Roman"/>
          <w:b w:val="false"/>
          <w:i w:val="false"/>
          <w:color w:val="000000"/>
          <w:sz w:val="28"/>
        </w:rPr>
        <w:t>на объект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(наименование объекта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Кодексу)</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в составе которого находится объект)</w:t>
      </w:r>
    </w:p>
    <w:p>
      <w:pPr>
        <w:spacing w:after="0"/>
        <w:ind w:left="0"/>
        <w:jc w:val="both"/>
      </w:pPr>
      <w:r>
        <w:rPr>
          <w:rFonts w:ascii="Times New Roman"/>
          <w:b w:val="false"/>
          <w:i w:val="false"/>
          <w:color w:val="000000"/>
          <w:sz w:val="28"/>
        </w:rPr>
        <w:t>Комплексное экологическое разрешение выдано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организационно-правовая форма юридического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Бизнес-идентификационный номер юридического лица (БИН) /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 _________</w:t>
      </w:r>
    </w:p>
    <w:p>
      <w:pPr>
        <w:spacing w:after="0"/>
        <w:ind w:left="0"/>
        <w:jc w:val="both"/>
      </w:pPr>
      <w:r>
        <w:rPr>
          <w:rFonts w:ascii="Times New Roman"/>
          <w:b w:val="false"/>
          <w:i w:val="false"/>
          <w:color w:val="000000"/>
          <w:sz w:val="28"/>
        </w:rPr>
        <w:t>Адрес регистрации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(местонахождение) объекта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комплексному</w:t>
            </w:r>
            <w:r>
              <w:br/>
            </w:r>
            <w:r>
              <w:rPr>
                <w:rFonts w:ascii="Times New Roman"/>
                <w:b w:val="false"/>
                <w:i w:val="false"/>
                <w:color w:val="000000"/>
                <w:sz w:val="20"/>
              </w:rPr>
              <w:t>экологическому разрешению</w:t>
            </w:r>
          </w:p>
        </w:tc>
      </w:tr>
    </w:tbl>
    <w:bookmarkStart w:name="z1166" w:id="312"/>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312"/>
    <w:bookmarkStart w:name="z1167" w:id="313"/>
    <w:p>
      <w:pPr>
        <w:spacing w:after="0"/>
        <w:ind w:left="0"/>
        <w:jc w:val="both"/>
      </w:pPr>
      <w:r>
        <w:rPr>
          <w:rFonts w:ascii="Times New Roman"/>
          <w:b w:val="false"/>
          <w:i w:val="false"/>
          <w:color w:val="000000"/>
          <w:sz w:val="28"/>
        </w:rPr>
        <w:t>
      Таблица 1. Основной объект</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объекта (согласно </w:t>
            </w:r>
            <w:r>
              <w:rPr>
                <w:rFonts w:ascii="Times New Roman"/>
                <w:b w:val="false"/>
                <w:i w:val="false"/>
                <w:color w:val="000000"/>
                <w:sz w:val="20"/>
              </w:rPr>
              <w:t>разделу 1</w:t>
            </w:r>
            <w:r>
              <w:rPr>
                <w:rFonts w:ascii="Times New Roman"/>
                <w:b w:val="false"/>
                <w:i w:val="false"/>
                <w:color w:val="000000"/>
                <w:sz w:val="20"/>
              </w:rPr>
              <w:t xml:space="preserve"> приложения 2 к Кодексу)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314"/>
    <w:p>
      <w:pPr>
        <w:spacing w:after="0"/>
        <w:ind w:left="0"/>
        <w:jc w:val="both"/>
      </w:pPr>
      <w:r>
        <w:rPr>
          <w:rFonts w:ascii="Times New Roman"/>
          <w:b w:val="false"/>
          <w:i w:val="false"/>
          <w:color w:val="000000"/>
          <w:sz w:val="28"/>
        </w:rPr>
        <w:t>
      Таблица 2. Другие объекты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объекта (согласно </w:t>
            </w:r>
            <w:r>
              <w:rPr>
                <w:rFonts w:ascii="Times New Roman"/>
                <w:b w:val="false"/>
                <w:i w:val="false"/>
                <w:color w:val="000000"/>
                <w:sz w:val="20"/>
              </w:rPr>
              <w:t>разделу 1</w:t>
            </w:r>
            <w:r>
              <w:rPr>
                <w:rFonts w:ascii="Times New Roman"/>
                <w:b w:val="false"/>
                <w:i w:val="false"/>
                <w:color w:val="000000"/>
                <w:sz w:val="20"/>
              </w:rPr>
              <w:t xml:space="preserve"> приложения 2 к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315"/>
    <w:p>
      <w:pPr>
        <w:spacing w:after="0"/>
        <w:ind w:left="0"/>
        <w:jc w:val="both"/>
      </w:pPr>
      <w:r>
        <w:rPr>
          <w:rFonts w:ascii="Times New Roman"/>
          <w:b w:val="false"/>
          <w:i w:val="false"/>
          <w:color w:val="000000"/>
          <w:sz w:val="28"/>
        </w:rPr>
        <w:t>
      Таблица 3. Технологически связанные виды деятельности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деятельности (согласно </w:t>
            </w:r>
            <w:r>
              <w:rPr>
                <w:rFonts w:ascii="Times New Roman"/>
                <w:b w:val="false"/>
                <w:i w:val="false"/>
                <w:color w:val="000000"/>
                <w:sz w:val="20"/>
              </w:rPr>
              <w:t>разделам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приложения 2 к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0" w:id="316"/>
      <w:r>
        <w:rPr>
          <w:rFonts w:ascii="Times New Roman"/>
          <w:b w:val="false"/>
          <w:i w:val="false"/>
          <w:color w:val="000000"/>
          <w:sz w:val="28"/>
        </w:rPr>
        <w:t>
      2. Экологические условия деятельности</w:t>
      </w:r>
    </w:p>
    <w:bookmarkEnd w:id="316"/>
    <w:p>
      <w:pPr>
        <w:spacing w:after="0"/>
        <w:ind w:left="0"/>
        <w:jc w:val="both"/>
      </w:pPr>
      <w:r>
        <w:rPr>
          <w:rFonts w:ascii="Times New Roman"/>
          <w:b w:val="false"/>
          <w:i w:val="false"/>
          <w:color w:val="000000"/>
          <w:sz w:val="28"/>
        </w:rPr>
        <w:t>Технологические нормативы</w:t>
      </w:r>
    </w:p>
    <w:bookmarkStart w:name="z1171" w:id="317"/>
    <w:p>
      <w:pPr>
        <w:spacing w:after="0"/>
        <w:ind w:left="0"/>
        <w:jc w:val="both"/>
      </w:pPr>
      <w:r>
        <w:rPr>
          <w:rFonts w:ascii="Times New Roman"/>
          <w:b w:val="false"/>
          <w:i w:val="false"/>
          <w:color w:val="000000"/>
          <w:sz w:val="28"/>
        </w:rPr>
        <w:t>
      Таблица 4. Технологические нормативы выбросов загрязняющих веществ</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2" w:id="318"/>
    <w:p>
      <w:pPr>
        <w:spacing w:after="0"/>
        <w:ind w:left="0"/>
        <w:jc w:val="both"/>
      </w:pPr>
      <w:r>
        <w:rPr>
          <w:rFonts w:ascii="Times New Roman"/>
          <w:b w:val="false"/>
          <w:i w:val="false"/>
          <w:color w:val="000000"/>
          <w:sz w:val="28"/>
        </w:rPr>
        <w:t>
      Таблица 5. Технологические нормативы сбросов загрязняющих веществ</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водовыпуска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3" w:id="319"/>
    <w:p>
      <w:pPr>
        <w:spacing w:after="0"/>
        <w:ind w:left="0"/>
        <w:jc w:val="both"/>
      </w:pPr>
      <w:r>
        <w:rPr>
          <w:rFonts w:ascii="Times New Roman"/>
          <w:b w:val="false"/>
          <w:i w:val="false"/>
          <w:color w:val="000000"/>
          <w:sz w:val="28"/>
        </w:rPr>
        <w:t>
      Таблица 6. Технологические удельные нормативы потребления воды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(на 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4" w:id="320"/>
    <w:p>
      <w:pPr>
        <w:spacing w:after="0"/>
        <w:ind w:left="0"/>
        <w:jc w:val="both"/>
      </w:pPr>
      <w:r>
        <w:rPr>
          <w:rFonts w:ascii="Times New Roman"/>
          <w:b w:val="false"/>
          <w:i w:val="false"/>
          <w:color w:val="000000"/>
          <w:sz w:val="28"/>
        </w:rPr>
        <w:t>
      Таблица 7. Технологические удельные нормативы потребления тепловой и (или) электрической энергии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технологических операций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энергоресурсов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Гкал/единицу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321"/>
    <w:p>
      <w:pPr>
        <w:spacing w:after="0"/>
        <w:ind w:left="0"/>
        <w:jc w:val="both"/>
      </w:pPr>
      <w:r>
        <w:rPr>
          <w:rFonts w:ascii="Times New Roman"/>
          <w:b w:val="false"/>
          <w:i w:val="false"/>
          <w:color w:val="000000"/>
          <w:sz w:val="28"/>
        </w:rPr>
        <w:t>
      Нормативы эмиссий в окружающую среду</w:t>
      </w:r>
    </w:p>
    <w:bookmarkEnd w:id="321"/>
    <w:bookmarkStart w:name="z1176" w:id="322"/>
    <w:p>
      <w:pPr>
        <w:spacing w:after="0"/>
        <w:ind w:left="0"/>
        <w:jc w:val="both"/>
      </w:pPr>
      <w:r>
        <w:rPr>
          <w:rFonts w:ascii="Times New Roman"/>
          <w:b w:val="false"/>
          <w:i w:val="false"/>
          <w:color w:val="000000"/>
          <w:sz w:val="28"/>
        </w:rPr>
        <w:t>
      Таблица 8. Нормативы допустимых выбросов загрязняющих веществ в атмосферный воздух</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или группа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323"/>
    <w:p>
      <w:pPr>
        <w:spacing w:after="0"/>
        <w:ind w:left="0"/>
        <w:jc w:val="both"/>
      </w:pPr>
      <w:r>
        <w:rPr>
          <w:rFonts w:ascii="Times New Roman"/>
          <w:b w:val="false"/>
          <w:i w:val="false"/>
          <w:color w:val="000000"/>
          <w:sz w:val="28"/>
        </w:rPr>
        <w:t>
      Таблица 9. Нормативы допустимых сбросов загрязняющих веществ в открытые водоемы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324"/>
    <w:p>
      <w:pPr>
        <w:spacing w:after="0"/>
        <w:ind w:left="0"/>
        <w:jc w:val="both"/>
      </w:pPr>
      <w:r>
        <w:rPr>
          <w:rFonts w:ascii="Times New Roman"/>
          <w:b w:val="false"/>
          <w:i w:val="false"/>
          <w:color w:val="000000"/>
          <w:sz w:val="28"/>
        </w:rPr>
        <w:t>
      Таблица 10. Нормативы допустимых сбросов загрязняющих веществ в искусственные накопители</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 w:id="325"/>
    <w:p>
      <w:pPr>
        <w:spacing w:after="0"/>
        <w:ind w:left="0"/>
        <w:jc w:val="both"/>
      </w:pPr>
      <w:r>
        <w:rPr>
          <w:rFonts w:ascii="Times New Roman"/>
          <w:b w:val="false"/>
          <w:i w:val="false"/>
          <w:color w:val="000000"/>
          <w:sz w:val="28"/>
        </w:rPr>
        <w:t>
      Таблица 11. Нормативы допустимых сбросов загрязняющих веществ в недра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326"/>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326"/>
    <w:bookmarkStart w:name="z1181" w:id="327"/>
    <w:p>
      <w:pPr>
        <w:spacing w:after="0"/>
        <w:ind w:left="0"/>
        <w:jc w:val="both"/>
      </w:pPr>
      <w:r>
        <w:rPr>
          <w:rFonts w:ascii="Times New Roman"/>
          <w:b w:val="false"/>
          <w:i w:val="false"/>
          <w:color w:val="000000"/>
          <w:sz w:val="28"/>
        </w:rPr>
        <w:t>
      Таблица 12. Допустимый уровень шумового воздействия</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шума (технологические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2" w:id="328"/>
      <w:r>
        <w:rPr>
          <w:rFonts w:ascii="Times New Roman"/>
          <w:b w:val="false"/>
          <w:i w:val="false"/>
          <w:color w:val="000000"/>
          <w:sz w:val="28"/>
        </w:rPr>
        <w:t>
      Примечание.</w:t>
      </w:r>
    </w:p>
    <w:bookmarkEnd w:id="328"/>
    <w:p>
      <w:pPr>
        <w:spacing w:after="0"/>
        <w:ind w:left="0"/>
        <w:jc w:val="both"/>
      </w:pPr>
      <w:r>
        <w:rPr>
          <w:rFonts w:ascii="Times New Roman"/>
          <w:b w:val="false"/>
          <w:i w:val="false"/>
          <w:color w:val="000000"/>
          <w:sz w:val="28"/>
        </w:rPr>
        <w:t>Для строящихся или планируемых объектов - расчетный уровень; для существующих – фактический уровень. В случае переменных значений указывается максимальный уровень шумового воздействия.</w:t>
      </w:r>
    </w:p>
    <w:bookmarkStart w:name="z1183" w:id="329"/>
    <w:p>
      <w:pPr>
        <w:spacing w:after="0"/>
        <w:ind w:left="0"/>
        <w:jc w:val="both"/>
      </w:pPr>
      <w:r>
        <w:rPr>
          <w:rFonts w:ascii="Times New Roman"/>
          <w:b w:val="false"/>
          <w:i w:val="false"/>
          <w:color w:val="000000"/>
          <w:sz w:val="28"/>
        </w:rPr>
        <w:t>
      Таблица 13. Допустимый уровень вибрации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вибрации (технологические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Виброускорение, м/с</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4" w:id="330"/>
    <w:p>
      <w:pPr>
        <w:spacing w:after="0"/>
        <w:ind w:left="0"/>
        <w:jc w:val="both"/>
      </w:pPr>
      <w:r>
        <w:rPr>
          <w:rFonts w:ascii="Times New Roman"/>
          <w:b w:val="false"/>
          <w:i w:val="false"/>
          <w:color w:val="000000"/>
          <w:sz w:val="28"/>
        </w:rPr>
        <w:t>
      Примечание. Для строящихся или планируемых объектов – расчетный уровень; для существующих – фактический уровень вибрационного воздействия. В случае переменных значений указывается максимальный уровень.</w:t>
      </w:r>
    </w:p>
    <w:bookmarkEnd w:id="330"/>
    <w:bookmarkStart w:name="z1185" w:id="331"/>
    <w:p>
      <w:pPr>
        <w:spacing w:after="0"/>
        <w:ind w:left="0"/>
        <w:jc w:val="both"/>
      </w:pPr>
      <w:r>
        <w:rPr>
          <w:rFonts w:ascii="Times New Roman"/>
          <w:b w:val="false"/>
          <w:i w:val="false"/>
          <w:color w:val="000000"/>
          <w:sz w:val="28"/>
        </w:rPr>
        <w:t>
      Таблица 14. Допустимый уровень электромагнитного излучения</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электромагнитного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допустимый уровень электромагнитного излучения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6" w:id="332"/>
      <w:r>
        <w:rPr>
          <w:rFonts w:ascii="Times New Roman"/>
          <w:b w:val="false"/>
          <w:i w:val="false"/>
          <w:color w:val="000000"/>
          <w:sz w:val="28"/>
        </w:rPr>
        <w:t>
      Примечание.</w:t>
      </w:r>
    </w:p>
    <w:bookmarkEnd w:id="332"/>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bookmarkStart w:name="z1187" w:id="333"/>
    <w:p>
      <w:pPr>
        <w:spacing w:after="0"/>
        <w:ind w:left="0"/>
        <w:jc w:val="both"/>
      </w:pPr>
      <w:r>
        <w:rPr>
          <w:rFonts w:ascii="Times New Roman"/>
          <w:b w:val="false"/>
          <w:i w:val="false"/>
          <w:color w:val="000000"/>
          <w:sz w:val="28"/>
        </w:rPr>
        <w:t>
      Таблица 15. Допустимый уровень теплового загрязнения</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 уровень теплового загрязнения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8" w:id="334"/>
      <w:r>
        <w:rPr>
          <w:rFonts w:ascii="Times New Roman"/>
          <w:b w:val="false"/>
          <w:i w:val="false"/>
          <w:color w:val="000000"/>
          <w:sz w:val="28"/>
        </w:rPr>
        <w:t>
      Примечание.</w:t>
      </w:r>
    </w:p>
    <w:bookmarkEnd w:id="334"/>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p>
      <w:pPr>
        <w:spacing w:after="0"/>
        <w:ind w:left="0"/>
        <w:jc w:val="both"/>
      </w:pPr>
      <w:r>
        <w:rPr>
          <w:rFonts w:ascii="Times New Roman"/>
          <w:b w:val="false"/>
          <w:i w:val="false"/>
          <w:color w:val="000000"/>
          <w:sz w:val="28"/>
        </w:rPr>
        <w:t>Лимиты накопления и захоронения отходов</w:t>
      </w:r>
    </w:p>
    <w:bookmarkStart w:name="z1189" w:id="335"/>
    <w:p>
      <w:pPr>
        <w:spacing w:after="0"/>
        <w:ind w:left="0"/>
        <w:jc w:val="both"/>
      </w:pPr>
      <w:r>
        <w:rPr>
          <w:rFonts w:ascii="Times New Roman"/>
          <w:b w:val="false"/>
          <w:i w:val="false"/>
          <w:color w:val="000000"/>
          <w:sz w:val="28"/>
        </w:rPr>
        <w:t>
      Таблица 16. Лимиты накопления отходов</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отхода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0" w:id="336"/>
    <w:p>
      <w:pPr>
        <w:spacing w:after="0"/>
        <w:ind w:left="0"/>
        <w:jc w:val="both"/>
      </w:pPr>
      <w:r>
        <w:rPr>
          <w:rFonts w:ascii="Times New Roman"/>
          <w:b w:val="false"/>
          <w:i w:val="false"/>
          <w:color w:val="000000"/>
          <w:sz w:val="28"/>
        </w:rPr>
        <w:t>
      Таблица 17. Лимиты захоронения отходов</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 xml:space="preserve">(код)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337"/>
    <w:p>
      <w:pPr>
        <w:spacing w:after="0"/>
        <w:ind w:left="0"/>
        <w:jc w:val="both"/>
      </w:pPr>
      <w:r>
        <w:rPr>
          <w:rFonts w:ascii="Times New Roman"/>
          <w:b w:val="false"/>
          <w:i w:val="false"/>
          <w:color w:val="000000"/>
          <w:sz w:val="28"/>
        </w:rPr>
        <w:t>
      Таблица 18. Лимиты размещения серы в открытом виде на серных картах</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 w:id="338"/>
    <w:p>
      <w:pPr>
        <w:spacing w:after="0"/>
        <w:ind w:left="0"/>
        <w:jc w:val="both"/>
      </w:pPr>
      <w:r>
        <w:rPr>
          <w:rFonts w:ascii="Times New Roman"/>
          <w:b w:val="false"/>
          <w:i w:val="false"/>
          <w:color w:val="000000"/>
          <w:sz w:val="28"/>
        </w:rPr>
        <w:t xml:space="preserve">
      Лимиты на специальное водопользование. Заполняется в случае, если деятельность включает специальное водопользование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w:t>
      </w:r>
    </w:p>
    <w:bookmarkEnd w:id="338"/>
    <w:bookmarkStart w:name="z1193" w:id="339"/>
    <w:p>
      <w:pPr>
        <w:spacing w:after="0"/>
        <w:ind w:left="0"/>
        <w:jc w:val="both"/>
      </w:pPr>
      <w:r>
        <w:rPr>
          <w:rFonts w:ascii="Times New Roman"/>
          <w:b w:val="false"/>
          <w:i w:val="false"/>
          <w:color w:val="000000"/>
          <w:sz w:val="28"/>
        </w:rPr>
        <w:t>
      Таблица 19. Лимиты объемов водопотребления</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передающей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водозабора кубический метр/год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 w:id="340"/>
    <w:p>
      <w:pPr>
        <w:spacing w:after="0"/>
        <w:ind w:left="0"/>
        <w:jc w:val="both"/>
      </w:pPr>
      <w:r>
        <w:rPr>
          <w:rFonts w:ascii="Times New Roman"/>
          <w:b w:val="false"/>
          <w:i w:val="false"/>
          <w:color w:val="000000"/>
          <w:sz w:val="28"/>
        </w:rPr>
        <w:t>
      Таблица 20. Лимиты объемов водоотведения</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принимающей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водоотведения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Нормативно-чистые (без очистки)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Нормативно-очищенные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очищенных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6" w:id="342"/>
      <w:r>
        <w:rPr>
          <w:rFonts w:ascii="Times New Roman"/>
          <w:b w:val="false"/>
          <w:i w:val="false"/>
          <w:color w:val="000000"/>
          <w:sz w:val="28"/>
        </w:rPr>
        <w:t>
      Мероприятия по повышению энергоэффективности и энергосбережению</w:t>
      </w:r>
    </w:p>
    <w:bookmarkEnd w:id="34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Действия и меры по эксплуатации объекта в ситуациях, представляющих</w:t>
      </w:r>
    </w:p>
    <w:p>
      <w:pPr>
        <w:spacing w:after="0"/>
        <w:ind w:left="0"/>
        <w:jc w:val="both"/>
      </w:pPr>
      <w:r>
        <w:rPr>
          <w:rFonts w:ascii="Times New Roman"/>
          <w:b w:val="false"/>
          <w:i w:val="false"/>
          <w:color w:val="000000"/>
          <w:sz w:val="28"/>
        </w:rPr>
        <w:t>опасность для окружающей среды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Необходимые условия и меры по предотвращению загрязнения почв и подземных вод,</w:t>
      </w:r>
    </w:p>
    <w:p>
      <w:pPr>
        <w:spacing w:after="0"/>
        <w:ind w:left="0"/>
        <w:jc w:val="both"/>
      </w:pPr>
      <w:r>
        <w:rPr>
          <w:rFonts w:ascii="Times New Roman"/>
          <w:b w:val="false"/>
          <w:i w:val="false"/>
          <w:color w:val="000000"/>
          <w:sz w:val="28"/>
        </w:rPr>
        <w:t>а также требования по регулярному наблюдению и контролю за соблюдением таких</w:t>
      </w:r>
    </w:p>
    <w:p>
      <w:pPr>
        <w:spacing w:after="0"/>
        <w:ind w:left="0"/>
        <w:jc w:val="both"/>
      </w:pPr>
      <w:r>
        <w:rPr>
          <w:rFonts w:ascii="Times New Roman"/>
          <w:b w:val="false"/>
          <w:i w:val="false"/>
          <w:color w:val="000000"/>
          <w:sz w:val="28"/>
        </w:rPr>
        <w:t>условий и мер в целях предотвращения утечек, разливов, аварий и иных нештатных</w:t>
      </w:r>
    </w:p>
    <w:p>
      <w:pPr>
        <w:spacing w:after="0"/>
        <w:ind w:left="0"/>
        <w:jc w:val="both"/>
      </w:pPr>
      <w:r>
        <w:rPr>
          <w:rFonts w:ascii="Times New Roman"/>
          <w:b w:val="false"/>
          <w:i w:val="false"/>
          <w:color w:val="000000"/>
          <w:sz w:val="28"/>
        </w:rPr>
        <w:t>ситуаций в процессе использования оборудования или при хранении отходов и иных опасных веществ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Требования по охране окружающей среды, указанные в заключении об оценке</w:t>
      </w:r>
    </w:p>
    <w:p>
      <w:pPr>
        <w:spacing w:after="0"/>
        <w:ind w:left="0"/>
        <w:jc w:val="both"/>
      </w:pPr>
      <w:r>
        <w:rPr>
          <w:rFonts w:ascii="Times New Roman"/>
          <w:b w:val="false"/>
          <w:i w:val="false"/>
          <w:color w:val="000000"/>
          <w:sz w:val="28"/>
        </w:rPr>
        <w:t>воздействия на окружающую среду и экологические условия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9" w:id="343"/>
    <w:p>
      <w:pPr>
        <w:spacing w:after="0"/>
        <w:ind w:left="0"/>
        <w:jc w:val="left"/>
      </w:pPr>
      <w:r>
        <w:rPr>
          <w:rFonts w:ascii="Times New Roman"/>
          <w:b/>
          <w:i w:val="false"/>
          <w:color w:val="000000"/>
        </w:rPr>
        <w:t xml:space="preserve"> Наименование государственного органа</w:t>
      </w:r>
    </w:p>
    <w:bookmarkEnd w:id="343"/>
    <w:bookmarkStart w:name="z1200" w:id="344"/>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экологического разрешения на воздействие для объектов I и II категории</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оператора)</w:t>
      </w:r>
      <w:r>
        <w:br/>
      </w:r>
      <w:r>
        <w:rPr>
          <w:rFonts w:ascii="Times New Roman"/>
          <w:b/>
          <w:i w:val="false"/>
          <w:color w:val="000000"/>
        </w:rPr>
        <w:t>__________________________________________________________________</w:t>
      </w:r>
    </w:p>
    <w:bookmarkEnd w:id="344"/>
    <w:p>
      <w:pPr>
        <w:spacing w:after="0"/>
        <w:ind w:left="0"/>
        <w:jc w:val="both"/>
      </w:pPr>
      <w:r>
        <w:rPr>
          <w:rFonts w:ascii="Times New Roman"/>
          <w:b w:val="false"/>
          <w:i w:val="false"/>
          <w:color w:val="ff0000"/>
          <w:sz w:val="28"/>
        </w:rPr>
        <w:t xml:space="preserve">
      Сноска. Приложение 7 с изменениями, внесенными приказом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201" w:id="345"/>
      <w:r>
        <w:rPr>
          <w:rFonts w:ascii="Times New Roman"/>
          <w:b w:val="false"/>
          <w:i w:val="false"/>
          <w:color w:val="000000"/>
          <w:sz w:val="28"/>
        </w:rPr>
        <w:t>
      _______________________________________________________________________</w:t>
      </w:r>
    </w:p>
    <w:bookmarkEnd w:id="345"/>
    <w:p>
      <w:pPr>
        <w:spacing w:after="0"/>
        <w:ind w:left="0"/>
        <w:jc w:val="both"/>
      </w:pPr>
      <w:r>
        <w:rPr>
          <w:rFonts w:ascii="Times New Roman"/>
          <w:b w:val="false"/>
          <w:i w:val="false"/>
          <w:color w:val="000000"/>
          <w:sz w:val="28"/>
        </w:rPr>
        <w:t>(юридический адрес организации - услугополучателя или адрес проживания физического лица)</w:t>
      </w:r>
    </w:p>
    <w:p>
      <w:pPr>
        <w:spacing w:after="0"/>
        <w:ind w:left="0"/>
        <w:jc w:val="both"/>
      </w:pPr>
      <w:bookmarkStart w:name="z1202" w:id="346"/>
      <w:r>
        <w:rPr>
          <w:rFonts w:ascii="Times New Roman"/>
          <w:b w:val="false"/>
          <w:i w:val="false"/>
          <w:color w:val="000000"/>
          <w:sz w:val="28"/>
        </w:rPr>
        <w:t>
      1. Общая информация</w:t>
      </w:r>
    </w:p>
    <w:bookmarkEnd w:id="346"/>
    <w:p>
      <w:pPr>
        <w:spacing w:after="0"/>
        <w:ind w:left="0"/>
        <w:jc w:val="both"/>
      </w:pPr>
      <w:r>
        <w:rPr>
          <w:rFonts w:ascii="Times New Roman"/>
          <w:b w:val="false"/>
          <w:i w:val="false"/>
          <w:color w:val="000000"/>
          <w:sz w:val="28"/>
        </w:rPr>
        <w:t>Контактные телефоны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производственного объекта, на который подается заявка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Категория объекта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bookmarkStart w:name="z1203" w:id="347"/>
    <w:p>
      <w:pPr>
        <w:spacing w:after="0"/>
        <w:ind w:left="0"/>
        <w:jc w:val="both"/>
      </w:pPr>
      <w:r>
        <w:rPr>
          <w:rFonts w:ascii="Times New Roman"/>
          <w:b w:val="false"/>
          <w:i w:val="false"/>
          <w:color w:val="000000"/>
          <w:sz w:val="28"/>
        </w:rPr>
        <w:t>
      2. Данные о месторасположении промышленных площадок, на которых находятся источники загрязнения окружающей среды производственного объекта:</w:t>
      </w:r>
    </w:p>
    <w:bookmarkEnd w:id="347"/>
    <w:bookmarkStart w:name="z1204" w:id="348"/>
    <w:p>
      <w:pPr>
        <w:spacing w:after="0"/>
        <w:ind w:left="0"/>
        <w:jc w:val="both"/>
      </w:pPr>
      <w:r>
        <w:rPr>
          <w:rFonts w:ascii="Times New Roman"/>
          <w:b w:val="false"/>
          <w:i w:val="false"/>
          <w:color w:val="000000"/>
          <w:sz w:val="28"/>
        </w:rPr>
        <w:t>
      Таблица 1. Данные о месторасположении промышленных площадок</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Координаты, градус, минут, секунд,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05" w:id="349"/>
    <w:p>
      <w:pPr>
        <w:spacing w:after="0"/>
        <w:ind w:left="0"/>
        <w:jc w:val="both"/>
      </w:pPr>
      <w:r>
        <w:rPr>
          <w:rFonts w:ascii="Times New Roman"/>
          <w:b w:val="false"/>
          <w:i w:val="false"/>
          <w:color w:val="000000"/>
          <w:sz w:val="28"/>
        </w:rPr>
        <w:t>
      3. Запрашиваемые эмиссии и экологическое воздействие</w:t>
      </w:r>
    </w:p>
    <w:bookmarkEnd w:id="349"/>
    <w:bookmarkStart w:name="z1206" w:id="350"/>
    <w:p>
      <w:pPr>
        <w:spacing w:after="0"/>
        <w:ind w:left="0"/>
        <w:jc w:val="both"/>
      </w:pPr>
      <w:r>
        <w:rPr>
          <w:rFonts w:ascii="Times New Roman"/>
          <w:b w:val="false"/>
          <w:i w:val="false"/>
          <w:color w:val="000000"/>
          <w:sz w:val="28"/>
        </w:rPr>
        <w:t>
      Таблица 2. Нормативы выбросов загрязняющих веществ</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выбросов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нормативы выбросов загрязняющих веществ в атмосферу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выбросы за 3 года, предшествующие подаче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7" w:id="351"/>
    <w:p>
      <w:pPr>
        <w:spacing w:after="0"/>
        <w:ind w:left="0"/>
        <w:jc w:val="both"/>
      </w:pPr>
      <w:r>
        <w:rPr>
          <w:rFonts w:ascii="Times New Roman"/>
          <w:b w:val="false"/>
          <w:i w:val="false"/>
          <w:color w:val="000000"/>
          <w:sz w:val="28"/>
        </w:rPr>
        <w:t>
      Таблица 3. Нормативы сбросов загрязняющих веществ</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8" w:id="352"/>
    <w:p>
      <w:pPr>
        <w:spacing w:after="0"/>
        <w:ind w:left="0"/>
        <w:jc w:val="both"/>
      </w:pPr>
      <w:r>
        <w:rPr>
          <w:rFonts w:ascii="Times New Roman"/>
          <w:b w:val="false"/>
          <w:i w:val="false"/>
          <w:color w:val="000000"/>
          <w:sz w:val="28"/>
        </w:rPr>
        <w:t>
      Продолжение таблицы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нормативы сбросов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353"/>
    <w:p>
      <w:pPr>
        <w:spacing w:after="0"/>
        <w:ind w:left="0"/>
        <w:jc w:val="both"/>
      </w:pPr>
      <w:r>
        <w:rPr>
          <w:rFonts w:ascii="Times New Roman"/>
          <w:b w:val="false"/>
          <w:i w:val="false"/>
          <w:color w:val="000000"/>
          <w:sz w:val="28"/>
        </w:rPr>
        <w:t>
      Продолжение таблицы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сбросы за 3 года, предшествующие подаче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354"/>
    <w:p>
      <w:pPr>
        <w:spacing w:after="0"/>
        <w:ind w:left="0"/>
        <w:jc w:val="left"/>
      </w:pPr>
      <w:r>
        <w:rPr>
          <w:rFonts w:ascii="Times New Roman"/>
          <w:b/>
          <w:i w:val="false"/>
          <w:color w:val="000000"/>
        </w:rPr>
        <w:t xml:space="preserve"> Таблица 4. Лимиты накопления отходов</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образования отходов,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накопленных отходов на существующее положение,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повторному использованию, переработке,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передаче сторонним организациям,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 отходов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накопления отходов, тонн/год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355"/>
    <w:p>
      <w:pPr>
        <w:spacing w:after="0"/>
        <w:ind w:left="0"/>
        <w:jc w:val="left"/>
      </w:pPr>
      <w:r>
        <w:rPr>
          <w:rFonts w:ascii="Times New Roman"/>
          <w:b/>
          <w:i w:val="false"/>
          <w:color w:val="000000"/>
        </w:rPr>
        <w:t xml:space="preserve"> Таблица 5. Лимиты захоронения отходов</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образования отходов,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захороненных отходов на существующее положение,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захоронению,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 отходов, тонн/год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накопления отходов, тонн/год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356"/>
    <w:p>
      <w:pPr>
        <w:spacing w:after="0"/>
        <w:ind w:left="0"/>
        <w:jc w:val="both"/>
      </w:pPr>
      <w:r>
        <w:rPr>
          <w:rFonts w:ascii="Times New Roman"/>
          <w:b w:val="false"/>
          <w:i w:val="false"/>
          <w:color w:val="000000"/>
          <w:sz w:val="28"/>
        </w:rPr>
        <w:t>
      Таблица 6. Лимиты на размещение серы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серы, тонн/год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лимиты серы,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3" w:id="357"/>
    <w:p>
      <w:pPr>
        <w:spacing w:after="0"/>
        <w:ind w:left="0"/>
        <w:jc w:val="both"/>
      </w:pPr>
      <w:r>
        <w:rPr>
          <w:rFonts w:ascii="Times New Roman"/>
          <w:b w:val="false"/>
          <w:i w:val="false"/>
          <w:color w:val="000000"/>
          <w:sz w:val="28"/>
        </w:rPr>
        <w:t>
      Примечание</w:t>
      </w:r>
    </w:p>
    <w:bookmarkEnd w:id="357"/>
    <w:bookmarkStart w:name="z1214" w:id="358"/>
    <w:p>
      <w:pPr>
        <w:spacing w:after="0"/>
        <w:ind w:left="0"/>
        <w:jc w:val="both"/>
      </w:pPr>
      <w:r>
        <w:rPr>
          <w:rFonts w:ascii="Times New Roman"/>
          <w:b w:val="false"/>
          <w:i w:val="false"/>
          <w:color w:val="000000"/>
          <w:sz w:val="28"/>
        </w:rPr>
        <w:t>
      1. Таблицы 2 – 6 заявки на получение экологического разрешения заполняются в виде итоговых данных всего производственного объекта и с указанием данных по каждой промышленной площадке для выбросов, сбросов, накопления и захоронения отходов, размещения серы.</w:t>
      </w:r>
    </w:p>
    <w:bookmarkEnd w:id="358"/>
    <w:bookmarkStart w:name="z1215" w:id="359"/>
    <w:p>
      <w:pPr>
        <w:spacing w:after="0"/>
        <w:ind w:left="0"/>
        <w:jc w:val="both"/>
      </w:pPr>
      <w:r>
        <w:rPr>
          <w:rFonts w:ascii="Times New Roman"/>
          <w:b w:val="false"/>
          <w:i w:val="false"/>
          <w:color w:val="000000"/>
          <w:sz w:val="28"/>
        </w:rPr>
        <w:t>
      2. Лимиты эмиссий, накопления и захоронения отходов, размещения серы, установленные в экологическом разрешении на воздействие для объектов I и II категорий по валовым объемам и ингредиентам устанавливаются со дня выдачи экологического разрешения на воздействие для объектов I и II категорий по следующей формуле:</w:t>
      </w:r>
    </w:p>
    <w:bookmarkEnd w:id="359"/>
    <w:bookmarkStart w:name="z1216" w:id="360"/>
    <w:p>
      <w:pPr>
        <w:spacing w:after="0"/>
        <w:ind w:left="0"/>
        <w:jc w:val="both"/>
      </w:pPr>
      <w:r>
        <w:rPr>
          <w:rFonts w:ascii="Times New Roman"/>
          <w:b w:val="false"/>
          <w:i w:val="false"/>
          <w:color w:val="000000"/>
          <w:sz w:val="28"/>
        </w:rPr>
        <w:t>
      М = (L/С) x N, М = (..../...) х..... = тонн</w:t>
      </w:r>
    </w:p>
    <w:bookmarkEnd w:id="360"/>
    <w:bookmarkStart w:name="z1217" w:id="361"/>
    <w:p>
      <w:pPr>
        <w:spacing w:after="0"/>
        <w:ind w:left="0"/>
        <w:jc w:val="both"/>
      </w:pPr>
      <w:r>
        <w:rPr>
          <w:rFonts w:ascii="Times New Roman"/>
          <w:b w:val="false"/>
          <w:i w:val="false"/>
          <w:color w:val="000000"/>
          <w:sz w:val="28"/>
        </w:rPr>
        <w:t>
      где М – лимит на запрашиваемый период устанавливается с начала и до конца периода.</w:t>
      </w:r>
    </w:p>
    <w:bookmarkEnd w:id="361"/>
    <w:bookmarkStart w:name="z1218" w:id="362"/>
    <w:p>
      <w:pPr>
        <w:spacing w:after="0"/>
        <w:ind w:left="0"/>
        <w:jc w:val="both"/>
      </w:pPr>
      <w:r>
        <w:rPr>
          <w:rFonts w:ascii="Times New Roman"/>
          <w:b w:val="false"/>
          <w:i w:val="false"/>
          <w:color w:val="000000"/>
          <w:sz w:val="28"/>
        </w:rPr>
        <w:t>
      L – валовый рассчитанный нормативный объем;</w:t>
      </w:r>
    </w:p>
    <w:bookmarkEnd w:id="362"/>
    <w:bookmarkStart w:name="z1219" w:id="363"/>
    <w:p>
      <w:pPr>
        <w:spacing w:after="0"/>
        <w:ind w:left="0"/>
        <w:jc w:val="both"/>
      </w:pPr>
      <w:r>
        <w:rPr>
          <w:rFonts w:ascii="Times New Roman"/>
          <w:b w:val="false"/>
          <w:i w:val="false"/>
          <w:color w:val="000000"/>
          <w:sz w:val="28"/>
        </w:rPr>
        <w:t>
      N – количество оставшихся дней работы источников (оборудования) в году;</w:t>
      </w:r>
    </w:p>
    <w:bookmarkEnd w:id="363"/>
    <w:bookmarkStart w:name="z1220" w:id="364"/>
    <w:p>
      <w:pPr>
        <w:spacing w:after="0"/>
        <w:ind w:left="0"/>
        <w:jc w:val="both"/>
      </w:pPr>
      <w:r>
        <w:rPr>
          <w:rFonts w:ascii="Times New Roman"/>
          <w:b w:val="false"/>
          <w:i w:val="false"/>
          <w:color w:val="000000"/>
          <w:sz w:val="28"/>
        </w:rPr>
        <w:t>
      С – нормируемое количество дней работы источников (оборудования) в году.</w:t>
      </w:r>
    </w:p>
    <w:bookmarkEnd w:id="364"/>
    <w:bookmarkStart w:name="z1221" w:id="365"/>
    <w:p>
      <w:pPr>
        <w:spacing w:after="0"/>
        <w:ind w:left="0"/>
        <w:jc w:val="both"/>
      </w:pPr>
      <w:r>
        <w:rPr>
          <w:rFonts w:ascii="Times New Roman"/>
          <w:b w:val="false"/>
          <w:i w:val="false"/>
          <w:color w:val="000000"/>
          <w:sz w:val="28"/>
        </w:rPr>
        <w:t>
      Согласен на использование сведений, персональных данных, составляющих охраняемую законом тайну, содержащихся в информационных системах.</w:t>
      </w:r>
    </w:p>
    <w:bookmarkEnd w:id="365"/>
    <w:bookmarkStart w:name="z1222" w:id="366"/>
    <w:p>
      <w:pPr>
        <w:spacing w:after="0"/>
        <w:ind w:left="0"/>
        <w:jc w:val="both"/>
      </w:pPr>
      <w:r>
        <w:rPr>
          <w:rFonts w:ascii="Times New Roman"/>
          <w:b w:val="false"/>
          <w:i w:val="false"/>
          <w:color w:val="000000"/>
          <w:sz w:val="28"/>
        </w:rPr>
        <w:t>
      Руководитель юридического лица (индивидуальный предприниматель)</w:t>
      </w:r>
    </w:p>
    <w:bookmarkEnd w:id="366"/>
    <w:bookmarkStart w:name="z1223" w:id="367"/>
    <w:p>
      <w:pPr>
        <w:spacing w:after="0"/>
        <w:ind w:left="0"/>
        <w:jc w:val="both"/>
      </w:pPr>
      <w:r>
        <w:rPr>
          <w:rFonts w:ascii="Times New Roman"/>
          <w:b w:val="false"/>
          <w:i w:val="false"/>
          <w:color w:val="000000"/>
          <w:sz w:val="28"/>
        </w:rPr>
        <w:t>
      Фамилия, имя, отчество (при его наличии) и должность:</w:t>
      </w:r>
    </w:p>
    <w:bookmarkEnd w:id="367"/>
    <w:bookmarkStart w:name="z1224" w:id="368"/>
    <w:p>
      <w:pPr>
        <w:spacing w:after="0"/>
        <w:ind w:left="0"/>
        <w:jc w:val="both"/>
      </w:pPr>
      <w:r>
        <w:rPr>
          <w:rFonts w:ascii="Times New Roman"/>
          <w:b w:val="false"/>
          <w:i w:val="false"/>
          <w:color w:val="000000"/>
          <w:sz w:val="28"/>
        </w:rPr>
        <w:t>
      ________________________________________________________________</w:t>
      </w:r>
    </w:p>
    <w:bookmarkEnd w:id="368"/>
    <w:bookmarkStart w:name="z1225" w:id="369"/>
    <w:p>
      <w:pPr>
        <w:spacing w:after="0"/>
        <w:ind w:left="0"/>
        <w:jc w:val="both"/>
      </w:pPr>
      <w:r>
        <w:rPr>
          <w:rFonts w:ascii="Times New Roman"/>
          <w:b w:val="false"/>
          <w:i w:val="false"/>
          <w:color w:val="000000"/>
          <w:sz w:val="28"/>
        </w:rPr>
        <w:t>
      "___" __________ 202__ год</w:t>
      </w:r>
    </w:p>
    <w:bookmarkEnd w:id="369"/>
    <w:bookmarkStart w:name="z1226" w:id="370"/>
    <w:p>
      <w:pPr>
        <w:spacing w:after="0"/>
        <w:ind w:left="0"/>
        <w:jc w:val="both"/>
      </w:pPr>
      <w:r>
        <w:rPr>
          <w:rFonts w:ascii="Times New Roman"/>
          <w:b w:val="false"/>
          <w:i w:val="false"/>
          <w:color w:val="000000"/>
          <w:sz w:val="28"/>
        </w:rPr>
        <w:t>
      Место для электронной цифровой подписи (подпись)</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9" w:id="37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экологического разрешения на воздействие для объектов I категории"</w:t>
      </w:r>
    </w:p>
    <w:bookmarkEnd w:id="371"/>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экологического разрешения на воздействие для объектов I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45 (сорока пяти) рабочих дней;</w:t>
            </w:r>
          </w:p>
          <w:p>
            <w:pPr>
              <w:spacing w:after="20"/>
              <w:ind w:left="20"/>
              <w:jc w:val="both"/>
            </w:pPr>
            <w:r>
              <w:rPr>
                <w:rFonts w:ascii="Times New Roman"/>
                <w:b w:val="false"/>
                <w:i w:val="false"/>
                <w:color w:val="000000"/>
                <w:sz w:val="20"/>
              </w:rPr>
              <w:t>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 для объектов I категории, переоформление экологического разрешения на воздействие для объектов I категории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воздействие на строительство и(или) эксплуатацию выдается как вместе, так и отдельно.</w:t>
            </w:r>
          </w:p>
          <w:p>
            <w:pPr>
              <w:spacing w:after="20"/>
              <w:ind w:left="20"/>
              <w:jc w:val="both"/>
            </w:pPr>
            <w:r>
              <w:rPr>
                <w:rFonts w:ascii="Times New Roman"/>
                <w:b w:val="false"/>
                <w:i w:val="false"/>
                <w:color w:val="000000"/>
                <w:sz w:val="20"/>
              </w:rPr>
              <w:t>Для получения экологического разрешения на воздействие в отношении намечаемой деятельности – проектной документации по строительству объектов I предоставляются: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6)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7) заключение по результатам оценки воздействия на окружающую среду либо заключения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8)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9) план мероприятий по охране окружающей среды на период действия электронного разрешения на воздействие;</w:t>
            </w:r>
          </w:p>
          <w:p>
            <w:pPr>
              <w:spacing w:after="20"/>
              <w:ind w:left="20"/>
              <w:jc w:val="both"/>
            </w:pPr>
            <w:r>
              <w:rPr>
                <w:rFonts w:ascii="Times New Roman"/>
                <w:b w:val="false"/>
                <w:i w:val="false"/>
                <w:color w:val="000000"/>
                <w:sz w:val="20"/>
              </w:rPr>
              <w:t>При подаче заявления на получение экологического разрешения на воздействие по эксплуатации объекта I категории:</w:t>
            </w:r>
          </w:p>
          <w:p>
            <w:pPr>
              <w:spacing w:after="20"/>
              <w:ind w:left="20"/>
              <w:jc w:val="both"/>
            </w:pPr>
            <w:r>
              <w:rPr>
                <w:rFonts w:ascii="Times New Roman"/>
                <w:b w:val="false"/>
                <w:i w:val="false"/>
                <w:color w:val="000000"/>
                <w:sz w:val="20"/>
              </w:rPr>
              <w:t>1) заявление на получение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6)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7)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8)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9)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 категории:</w:t>
            </w:r>
          </w:p>
          <w:p>
            <w:pPr>
              <w:spacing w:after="20"/>
              <w:ind w:left="20"/>
              <w:jc w:val="both"/>
            </w:pPr>
            <w:r>
              <w:rPr>
                <w:rFonts w:ascii="Times New Roman"/>
                <w:b w:val="false"/>
                <w:i w:val="false"/>
                <w:color w:val="000000"/>
                <w:sz w:val="20"/>
              </w:rPr>
              <w:t>1) заявление на переоформление разрешения на воздействие в электронном виде, удостоверенное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переход права собственности на объект (объекты), в отношении которого (которых) выдано переоформляемое разрешение на воздействие.</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содержащиеся в заявлении и (или) прилагаемых к нему документах, являются недостоверными;</w:t>
            </w:r>
          </w:p>
          <w:p>
            <w:pPr>
              <w:spacing w:after="20"/>
              <w:ind w:left="20"/>
              <w:jc w:val="both"/>
            </w:pPr>
            <w:r>
              <w:rPr>
                <w:rFonts w:ascii="Times New Roman"/>
                <w:b w:val="false"/>
                <w:i w:val="false"/>
                <w:color w:val="000000"/>
                <w:sz w:val="20"/>
              </w:rPr>
              <w:t>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органа,</w:t>
            </w:r>
            <w:r>
              <w:br/>
            </w:r>
            <w:r>
              <w:rPr>
                <w:rFonts w:ascii="Times New Roman"/>
                <w:b w:val="false"/>
                <w:i w:val="false"/>
                <w:color w:val="000000"/>
                <w:sz w:val="20"/>
              </w:rPr>
              <w:t>выдающего экологическое</w:t>
            </w:r>
            <w:r>
              <w:br/>
            </w:r>
            <w:r>
              <w:rPr>
                <w:rFonts w:ascii="Times New Roman"/>
                <w:b w:val="false"/>
                <w:i w:val="false"/>
                <w:color w:val="000000"/>
                <w:sz w:val="20"/>
              </w:rPr>
              <w:t>разрешение на воздействие</w:t>
            </w:r>
            <w:r>
              <w:br/>
            </w:r>
            <w:r>
              <w:rPr>
                <w:rFonts w:ascii="Times New Roman"/>
                <w:b w:val="false"/>
                <w:i w:val="false"/>
                <w:color w:val="000000"/>
                <w:sz w:val="20"/>
              </w:rPr>
              <w:t>для объектов I и II категории</w:t>
            </w:r>
          </w:p>
        </w:tc>
      </w:tr>
    </w:tbl>
    <w:bookmarkStart w:name="z1233" w:id="372"/>
    <w:p>
      <w:pPr>
        <w:spacing w:after="0"/>
        <w:ind w:left="0"/>
        <w:jc w:val="left"/>
      </w:pPr>
      <w:r>
        <w:rPr>
          <w:rFonts w:ascii="Times New Roman"/>
          <w:b/>
          <w:i w:val="false"/>
          <w:color w:val="000000"/>
        </w:rPr>
        <w:t xml:space="preserve"> ЭКОЛОГИЧЕСКОЕ РАЗРЕШЕНИЕ на воздействие для объектов I и II категории</w:t>
      </w:r>
    </w:p>
    <w:bookmarkEnd w:id="372"/>
    <w:p>
      <w:pPr>
        <w:spacing w:after="0"/>
        <w:ind w:left="0"/>
        <w:jc w:val="both"/>
      </w:pPr>
      <w:bookmarkStart w:name="z1234" w:id="373"/>
      <w:r>
        <w:rPr>
          <w:rFonts w:ascii="Times New Roman"/>
          <w:b w:val="false"/>
          <w:i w:val="false"/>
          <w:color w:val="000000"/>
          <w:sz w:val="28"/>
        </w:rPr>
        <w:t>
      ___________________________________________________________________</w:t>
      </w:r>
    </w:p>
    <w:bookmarkEnd w:id="373"/>
    <w:p>
      <w:pPr>
        <w:spacing w:after="0"/>
        <w:ind w:left="0"/>
        <w:jc w:val="both"/>
      </w:pPr>
      <w:r>
        <w:rPr>
          <w:rFonts w:ascii="Times New Roman"/>
          <w:b w:val="false"/>
          <w:i w:val="false"/>
          <w:color w:val="000000"/>
          <w:sz w:val="28"/>
        </w:rPr>
        <w:t>(наименование оператора)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(индекс, почтовый адрес)</w:t>
      </w:r>
    </w:p>
    <w:p>
      <w:pPr>
        <w:spacing w:after="0"/>
        <w:ind w:left="0"/>
        <w:jc w:val="both"/>
      </w:pPr>
      <w:bookmarkStart w:name="z1235" w:id="374"/>
      <w:r>
        <w:rPr>
          <w:rFonts w:ascii="Times New Roman"/>
          <w:b w:val="false"/>
          <w:i w:val="false"/>
          <w:color w:val="000000"/>
          <w:sz w:val="28"/>
        </w:rPr>
        <w:t>
      Индивидуальный идентификационный номер/ бизнес-идентификационный номер</w:t>
      </w:r>
    </w:p>
    <w:bookmarkEnd w:id="37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производственного объекта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Местонахождение производственного объекта ______________________________</w:t>
      </w:r>
    </w:p>
    <w:p>
      <w:pPr>
        <w:spacing w:after="0"/>
        <w:ind w:left="0"/>
        <w:jc w:val="both"/>
      </w:pPr>
      <w:r>
        <w:rPr>
          <w:rFonts w:ascii="Times New Roman"/>
          <w:b w:val="false"/>
          <w:i w:val="false"/>
          <w:color w:val="000000"/>
          <w:sz w:val="28"/>
        </w:rPr>
        <w:t>Категория объекта ______________________________________________________</w:t>
      </w:r>
    </w:p>
    <w:p>
      <w:pPr>
        <w:spacing w:after="0"/>
        <w:ind w:left="0"/>
        <w:jc w:val="both"/>
      </w:pPr>
      <w:r>
        <w:rPr>
          <w:rFonts w:ascii="Times New Roman"/>
          <w:b w:val="false"/>
          <w:i w:val="false"/>
          <w:color w:val="000000"/>
          <w:sz w:val="28"/>
        </w:rPr>
        <w:t>Соблюдать следующие условия:</w:t>
      </w:r>
    </w:p>
    <w:p>
      <w:pPr>
        <w:spacing w:after="0"/>
        <w:ind w:left="0"/>
        <w:jc w:val="both"/>
      </w:pPr>
      <w:bookmarkStart w:name="z1236" w:id="375"/>
      <w:r>
        <w:rPr>
          <w:rFonts w:ascii="Times New Roman"/>
          <w:b w:val="false"/>
          <w:i w:val="false"/>
          <w:color w:val="000000"/>
          <w:sz w:val="28"/>
        </w:rPr>
        <w:t>
      1. Производить выбросы загрязняющих веществ в объемах, не превышающих:</w:t>
      </w:r>
    </w:p>
    <w:bookmarkEnd w:id="375"/>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7" w:id="376"/>
      <w:r>
        <w:rPr>
          <w:rFonts w:ascii="Times New Roman"/>
          <w:b w:val="false"/>
          <w:i w:val="false"/>
          <w:color w:val="000000"/>
          <w:sz w:val="28"/>
        </w:rPr>
        <w:t>
      2. Производить сбросы загрязняющих веществ в объемах, не превышающих:</w:t>
      </w:r>
    </w:p>
    <w:bookmarkEnd w:id="376"/>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8" w:id="377"/>
      <w:r>
        <w:rPr>
          <w:rFonts w:ascii="Times New Roman"/>
          <w:b w:val="false"/>
          <w:i w:val="false"/>
          <w:color w:val="000000"/>
          <w:sz w:val="28"/>
        </w:rPr>
        <w:t>
      3. Производить накопление отходов в объемах, не превышающих:</w:t>
      </w:r>
    </w:p>
    <w:bookmarkEnd w:id="377"/>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9" w:id="378"/>
      <w:r>
        <w:rPr>
          <w:rFonts w:ascii="Times New Roman"/>
          <w:b w:val="false"/>
          <w:i w:val="false"/>
          <w:color w:val="000000"/>
          <w:sz w:val="28"/>
        </w:rPr>
        <w:t>
      4. Производить захоронение отходов в объемах, не превышающих:</w:t>
      </w:r>
    </w:p>
    <w:bookmarkEnd w:id="378"/>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40" w:id="379"/>
      <w:r>
        <w:rPr>
          <w:rFonts w:ascii="Times New Roman"/>
          <w:b w:val="false"/>
          <w:i w:val="false"/>
          <w:color w:val="000000"/>
          <w:sz w:val="28"/>
        </w:rPr>
        <w:t>
      5. Производить размещение серы в открытом виде на серных картах в объемах,</w:t>
      </w:r>
    </w:p>
    <w:bookmarkEnd w:id="379"/>
    <w:p>
      <w:pPr>
        <w:spacing w:after="0"/>
        <w:ind w:left="0"/>
        <w:jc w:val="both"/>
      </w:pPr>
      <w:r>
        <w:rPr>
          <w:rFonts w:ascii="Times New Roman"/>
          <w:b w:val="false"/>
          <w:i w:val="false"/>
          <w:color w:val="000000"/>
          <w:sz w:val="28"/>
        </w:rPr>
        <w:t>не превышающих:</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bookmarkStart w:name="z1241" w:id="380"/>
    <w:p>
      <w:pPr>
        <w:spacing w:after="0"/>
        <w:ind w:left="0"/>
        <w:jc w:val="both"/>
      </w:pPr>
      <w:r>
        <w:rPr>
          <w:rFonts w:ascii="Times New Roman"/>
          <w:b w:val="false"/>
          <w:i w:val="false"/>
          <w:color w:val="000000"/>
          <w:sz w:val="28"/>
        </w:rPr>
        <w:t xml:space="preserve">
      6. Не превышать нормативы эмиссий (выбросы, сбросы), лимиты накопления отходов, лимиты захоронения отходов (при наличии собственного полигона), размещение серы в открытом виде на серных картах, установленные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Разрешению для объектов I и II категорий.</w:t>
      </w:r>
    </w:p>
    <w:bookmarkEnd w:id="380"/>
    <w:bookmarkStart w:name="z1242" w:id="381"/>
    <w:p>
      <w:pPr>
        <w:spacing w:after="0"/>
        <w:ind w:left="0"/>
        <w:jc w:val="both"/>
      </w:pPr>
      <w:r>
        <w:rPr>
          <w:rFonts w:ascii="Times New Roman"/>
          <w:b w:val="false"/>
          <w:i w:val="false"/>
          <w:color w:val="000000"/>
          <w:sz w:val="28"/>
        </w:rPr>
        <w:t xml:space="preserve">
      7. Выполнять экологические условия осуществления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Разрешению для объектов I и II категорий.</w:t>
      </w:r>
    </w:p>
    <w:bookmarkEnd w:id="381"/>
    <w:p>
      <w:pPr>
        <w:spacing w:after="0"/>
        <w:ind w:left="0"/>
        <w:jc w:val="both"/>
      </w:pPr>
      <w:bookmarkStart w:name="z1243" w:id="382"/>
      <w:r>
        <w:rPr>
          <w:rFonts w:ascii="Times New Roman"/>
          <w:b w:val="false"/>
          <w:i w:val="false"/>
          <w:color w:val="000000"/>
          <w:sz w:val="28"/>
        </w:rPr>
        <w:t>
      8. Выполнять план мероприятий по охране окружающей среды на период действия настоящего Разрешения для объектов I и II категорий, программу производственного экологического контроля, программу управления отходами, требования по охране окружающей среды, указанные в заключении об оценке воздействия на окружающую среду (при его наличии).</w:t>
      </w:r>
    </w:p>
    <w:bookmarkEnd w:id="382"/>
    <w:p>
      <w:pPr>
        <w:spacing w:after="0"/>
        <w:ind w:left="0"/>
        <w:jc w:val="both"/>
      </w:pPr>
      <w:r>
        <w:rPr>
          <w:rFonts w:ascii="Times New Roman"/>
          <w:b w:val="false"/>
          <w:i w:val="false"/>
          <w:color w:val="000000"/>
          <w:sz w:val="28"/>
        </w:rPr>
        <w:t>Срок действия Разрешения для объектов I и II категорий с ___года по 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*Нормативы эмиссий, лимиты захоронения и размещения установленные в настоящем Разрешении для объектов I и II категорий, по валовым объемам эмиссий и ингредиентам (веществам) действуют на период настоящего Разрешения для объектов I и II категорий и рассчитываются по формуле, указанной в примечании пункта 3 Заявления на получение экологического разрешения на воздействие для объектов I и II категорий. Разрешение для объектов I и II категорий действительно до изменения применяемых технологий и экологических условий осуществления деятельности, указанных в настоящем Разрешении.</w:t>
      </w:r>
    </w:p>
    <w:p>
      <w:pPr>
        <w:spacing w:after="0"/>
        <w:ind w:left="0"/>
        <w:jc w:val="both"/>
      </w:pPr>
      <w:r>
        <w:rPr>
          <w:rFonts w:ascii="Times New Roman"/>
          <w:b w:val="false"/>
          <w:i w:val="false"/>
          <w:color w:val="000000"/>
          <w:sz w:val="28"/>
        </w:rPr>
        <w:t>Приложения 1, 2 и план мероприятий по охране окружающей среды к настоящему Разрешению для объектов I и II категорий являются неотъемлемой частью настоящего Разрешения.</w:t>
      </w:r>
    </w:p>
    <w:p>
      <w:pPr>
        <w:spacing w:after="0"/>
        <w:ind w:left="0"/>
        <w:jc w:val="both"/>
      </w:pPr>
      <w:r>
        <w:rPr>
          <w:rFonts w:ascii="Times New Roman"/>
          <w:b w:val="false"/>
          <w:i w:val="false"/>
          <w:color w:val="000000"/>
          <w:sz w:val="28"/>
        </w:rPr>
        <w:t>Руководитель (уполномоченное лицо)</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город</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экологическому разрешению</w:t>
            </w:r>
            <w:r>
              <w:br/>
            </w:r>
            <w:r>
              <w:rPr>
                <w:rFonts w:ascii="Times New Roman"/>
                <w:b w:val="false"/>
                <w:i w:val="false"/>
                <w:color w:val="000000"/>
                <w:sz w:val="20"/>
              </w:rPr>
              <w:t>на воздействие для объектов I и II категории</w:t>
            </w:r>
          </w:p>
        </w:tc>
      </w:tr>
    </w:tbl>
    <w:bookmarkStart w:name="z1245" w:id="383"/>
    <w:p>
      <w:pPr>
        <w:spacing w:after="0"/>
        <w:ind w:left="0"/>
        <w:jc w:val="left"/>
      </w:pPr>
      <w:r>
        <w:rPr>
          <w:rFonts w:ascii="Times New Roman"/>
          <w:b/>
          <w:i w:val="false"/>
          <w:color w:val="000000"/>
        </w:rPr>
        <w:t xml:space="preserve"> Таблица 1. Нормативы выбросов загрязняющих веществ в атмосферный воздух</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384"/>
    <w:p>
      <w:pPr>
        <w:spacing w:after="0"/>
        <w:ind w:left="0"/>
        <w:jc w:val="left"/>
      </w:pPr>
      <w:r>
        <w:rPr>
          <w:rFonts w:ascii="Times New Roman"/>
          <w:b/>
          <w:i w:val="false"/>
          <w:color w:val="000000"/>
        </w:rPr>
        <w:t xml:space="preserve"> Таблица 2. Нормативы сбросов загрязняющих веществ</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загрязняющих веществ на перспективу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7" w:id="385"/>
    <w:p>
      <w:pPr>
        <w:spacing w:after="0"/>
        <w:ind w:left="0"/>
        <w:jc w:val="left"/>
      </w:pPr>
      <w:r>
        <w:rPr>
          <w:rFonts w:ascii="Times New Roman"/>
          <w:b/>
          <w:i w:val="false"/>
          <w:color w:val="000000"/>
        </w:rPr>
        <w:t xml:space="preserve"> Таблица 3. Лимиты накопления отходов</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8" w:id="386"/>
    <w:p>
      <w:pPr>
        <w:spacing w:after="0"/>
        <w:ind w:left="0"/>
        <w:jc w:val="left"/>
      </w:pPr>
      <w:r>
        <w:rPr>
          <w:rFonts w:ascii="Times New Roman"/>
          <w:b/>
          <w:i w:val="false"/>
          <w:color w:val="000000"/>
        </w:rPr>
        <w:t xml:space="preserve"> Таблица 4. Лимиты захоронения отходов</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387"/>
    <w:p>
      <w:pPr>
        <w:spacing w:after="0"/>
        <w:ind w:left="0"/>
        <w:jc w:val="left"/>
      </w:pPr>
      <w:r>
        <w:rPr>
          <w:rFonts w:ascii="Times New Roman"/>
          <w:b/>
          <w:i w:val="false"/>
          <w:color w:val="000000"/>
        </w:rPr>
        <w:t xml:space="preserve"> Таблица 5. Лимиты размещения серы в открытом виде на серных картах</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разрешению</w:t>
            </w:r>
            <w:r>
              <w:br/>
            </w:r>
            <w:r>
              <w:rPr>
                <w:rFonts w:ascii="Times New Roman"/>
                <w:b w:val="false"/>
                <w:i w:val="false"/>
                <w:color w:val="000000"/>
                <w:sz w:val="20"/>
              </w:rPr>
              <w:t>на воздействие для объектов I и II категории</w:t>
            </w:r>
          </w:p>
        </w:tc>
      </w:tr>
    </w:tbl>
    <w:bookmarkStart w:name="z1251" w:id="388"/>
    <w:p>
      <w:pPr>
        <w:spacing w:after="0"/>
        <w:ind w:left="0"/>
        <w:jc w:val="left"/>
      </w:pPr>
      <w:r>
        <w:rPr>
          <w:rFonts w:ascii="Times New Roman"/>
          <w:b/>
          <w:i w:val="false"/>
          <w:color w:val="000000"/>
        </w:rPr>
        <w:t xml:space="preserve"> Экологические условия</w:t>
      </w:r>
    </w:p>
    <w:bookmarkEnd w:id="388"/>
    <w:p>
      <w:pPr>
        <w:spacing w:after="0"/>
        <w:ind w:left="0"/>
        <w:jc w:val="both"/>
      </w:pPr>
      <w:bookmarkStart w:name="z1252" w:id="389"/>
      <w:r>
        <w:rPr>
          <w:rFonts w:ascii="Times New Roman"/>
          <w:b w:val="false"/>
          <w:i w:val="false"/>
          <w:color w:val="000000"/>
          <w:sz w:val="28"/>
        </w:rPr>
        <w:t>
      ____________________________________________________</w:t>
      </w:r>
    </w:p>
    <w:bookmarkEnd w:id="389"/>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5" w:id="390"/>
    <w:p>
      <w:pPr>
        <w:spacing w:after="0"/>
        <w:ind w:left="0"/>
        <w:jc w:val="left"/>
      </w:pPr>
      <w:r>
        <w:rPr>
          <w:rFonts w:ascii="Times New Roman"/>
          <w:b/>
          <w:i w:val="false"/>
          <w:color w:val="000000"/>
        </w:rPr>
        <w:t xml:space="preserve"> Заявка на переоформление экологического разрешения</w:t>
      </w:r>
      <w:r>
        <w:br/>
      </w:r>
      <w:r>
        <w:rPr>
          <w:rFonts w:ascii="Times New Roman"/>
          <w:b/>
          <w:i w:val="false"/>
          <w:color w:val="000000"/>
        </w:rPr>
        <w:t>(в случаях изменения наименования или организационно-правовой формы,</w:t>
      </w:r>
      <w:r>
        <w:br/>
      </w:r>
      <w:r>
        <w:rPr>
          <w:rFonts w:ascii="Times New Roman"/>
          <w:b/>
          <w:i w:val="false"/>
          <w:color w:val="000000"/>
        </w:rPr>
        <w:t>а также реорганизации или смены оператора)</w:t>
      </w:r>
    </w:p>
    <w:bookmarkEnd w:id="390"/>
    <w:p>
      <w:pPr>
        <w:spacing w:after="0"/>
        <w:ind w:left="0"/>
        <w:jc w:val="both"/>
      </w:pPr>
      <w:bookmarkStart w:name="z1256" w:id="391"/>
      <w:r>
        <w:rPr>
          <w:rFonts w:ascii="Times New Roman"/>
          <w:b w:val="false"/>
          <w:i w:val="false"/>
          <w:color w:val="000000"/>
          <w:sz w:val="28"/>
        </w:rPr>
        <w:t>
      Прошу Вас переоформить экологическое разрешение</w:t>
      </w:r>
    </w:p>
    <w:bookmarkEnd w:id="391"/>
    <w:p>
      <w:pPr>
        <w:spacing w:after="0"/>
        <w:ind w:left="0"/>
        <w:jc w:val="both"/>
      </w:pPr>
      <w:r>
        <w:rPr>
          <w:rFonts w:ascii="Times New Roman"/>
          <w:b w:val="false"/>
          <w:i w:val="false"/>
          <w:color w:val="000000"/>
          <w:sz w:val="28"/>
        </w:rPr>
        <w:t>с 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или физического лица, на которое было оформлено</w:t>
      </w:r>
    </w:p>
    <w:p>
      <w:pPr>
        <w:spacing w:after="0"/>
        <w:ind w:left="0"/>
        <w:jc w:val="both"/>
      </w:pPr>
      <w:r>
        <w:rPr>
          <w:rFonts w:ascii="Times New Roman"/>
          <w:b w:val="false"/>
          <w:i w:val="false"/>
          <w:color w:val="000000"/>
          <w:sz w:val="28"/>
        </w:rPr>
        <w:t>разрешение)</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(наименование измененного юридического или физического лица)</w:t>
      </w:r>
    </w:p>
    <w:p>
      <w:pPr>
        <w:spacing w:after="0"/>
        <w:ind w:left="0"/>
        <w:jc w:val="both"/>
      </w:pPr>
      <w:r>
        <w:rPr>
          <w:rFonts w:ascii="Times New Roman"/>
          <w:b w:val="false"/>
          <w:i w:val="false"/>
          <w:color w:val="000000"/>
          <w:sz w:val="28"/>
        </w:rPr>
        <w:t>№ разрешения _______________выданное (кем)</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(юридический адрес организации услугополучателя или адрес проживания</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Категория объекта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 заявке прилагаются следующие документы: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юридического лица (индивидуальный предприниматель)</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__________ 20__ год _______________________ (подпись</w:t>
      </w:r>
    </w:p>
    <w:p>
      <w:pPr>
        <w:spacing w:after="0"/>
        <w:ind w:left="0"/>
        <w:jc w:val="both"/>
      </w:pPr>
      <w:r>
        <w:rPr>
          <w:rFonts w:ascii="Times New Roman"/>
          <w:b w:val="false"/>
          <w:i w:val="false"/>
          <w:color w:val="000000"/>
          <w:sz w:val="28"/>
        </w:rPr>
        <w:t>Уполномоченное контактное лицо</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________________, электронная почта:____________________________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9" w:id="39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экологического разрешения на воздействие для объектов II категории"</w:t>
      </w:r>
    </w:p>
    <w:bookmarkEnd w:id="392"/>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экологического разрешения на воздействие для объектов II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органами областей, городов республиканского значения, столицы в лице управления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30 (тридцати) рабочих дней;</w:t>
            </w:r>
          </w:p>
          <w:p>
            <w:pPr>
              <w:spacing w:after="20"/>
              <w:ind w:left="20"/>
              <w:jc w:val="both"/>
            </w:pPr>
            <w:r>
              <w:rPr>
                <w:rFonts w:ascii="Times New Roman"/>
                <w:b w:val="false"/>
                <w:i w:val="false"/>
                <w:color w:val="000000"/>
                <w:sz w:val="20"/>
              </w:rPr>
              <w:t>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 для объектов II категории, переоформление экологического разрешения на воздействие для объектов II категории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воздействие на строительство и(или) эксплуатацию выдается как вместе, так и отдельно.</w:t>
            </w:r>
          </w:p>
          <w:p>
            <w:pPr>
              <w:spacing w:after="20"/>
              <w:ind w:left="20"/>
              <w:jc w:val="both"/>
            </w:pPr>
            <w:r>
              <w:rPr>
                <w:rFonts w:ascii="Times New Roman"/>
                <w:b w:val="false"/>
                <w:i w:val="false"/>
                <w:color w:val="000000"/>
                <w:sz w:val="20"/>
              </w:rPr>
              <w:t>Для получения экологического разрешения на воздействие в отношении намечаемой деятельности – проектной документации по строительству объектов II категории предоставляются;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проекта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6) заключение по результатам оценки воздействия на окружающую среду либо заключения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7) по видам деятельности, не подлежащим обязательной оценке воздействия на окружающую среду – электронная копия материалов экологической оценки по упрощенному порядку;</w:t>
            </w:r>
          </w:p>
          <w:p>
            <w:pPr>
              <w:spacing w:after="20"/>
              <w:ind w:left="20"/>
              <w:jc w:val="both"/>
            </w:pPr>
            <w:r>
              <w:rPr>
                <w:rFonts w:ascii="Times New Roman"/>
                <w:b w:val="false"/>
                <w:i w:val="false"/>
                <w:color w:val="000000"/>
                <w:sz w:val="20"/>
              </w:rPr>
              <w:t>8)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9)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При подаче заявления на получение экологического разрешения на воздействие для эксплуатации объекта II категории:</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 нормативов эмиссий (для эксплуатации объекта);</w:t>
            </w:r>
          </w:p>
          <w:p>
            <w:pPr>
              <w:spacing w:after="20"/>
              <w:ind w:left="20"/>
              <w:jc w:val="both"/>
            </w:pPr>
            <w:r>
              <w:rPr>
                <w:rFonts w:ascii="Times New Roman"/>
                <w:b w:val="false"/>
                <w:i w:val="false"/>
                <w:color w:val="000000"/>
                <w:sz w:val="20"/>
              </w:rPr>
              <w:t>3)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4)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5)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6)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7)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8)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9)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II категории:</w:t>
            </w:r>
          </w:p>
          <w:p>
            <w:pPr>
              <w:spacing w:after="20"/>
              <w:ind w:left="20"/>
              <w:jc w:val="both"/>
            </w:pPr>
            <w:r>
              <w:rPr>
                <w:rFonts w:ascii="Times New Roman"/>
                <w:b w:val="false"/>
                <w:i w:val="false"/>
                <w:color w:val="000000"/>
                <w:sz w:val="20"/>
              </w:rPr>
              <w:t>1) заявление на переоформление экологического разрешения на воздействие в электронном виде, удостоверенное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переход права собственности на объект (объекты), в отношении которого (которых) выдано переоформляемое экологическое разрешение.</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содержащиеся в заявлении и (или) прилагаемых к нему документах, являются недостоверными;</w:t>
            </w:r>
          </w:p>
          <w:p>
            <w:pPr>
              <w:spacing w:after="20"/>
              <w:ind w:left="20"/>
              <w:jc w:val="both"/>
            </w:pPr>
            <w:r>
              <w:rPr>
                <w:rFonts w:ascii="Times New Roman"/>
                <w:b w:val="false"/>
                <w:i w:val="false"/>
                <w:color w:val="000000"/>
                <w:sz w:val="20"/>
              </w:rPr>
              <w:t>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2" w:id="393"/>
    <w:p>
      <w:pPr>
        <w:spacing w:after="0"/>
        <w:ind w:left="0"/>
        <w:jc w:val="left"/>
      </w:pPr>
      <w:r>
        <w:rPr>
          <w:rFonts w:ascii="Times New Roman"/>
          <w:b/>
          <w:i w:val="false"/>
          <w:color w:val="000000"/>
        </w:rPr>
        <w:t xml:space="preserve"> Программа повышения экологической эффективности на период 20__– 20__ годы</w:t>
      </w:r>
    </w:p>
    <w:bookmarkEnd w:id="393"/>
    <w:p>
      <w:pPr>
        <w:spacing w:after="0"/>
        <w:ind w:left="0"/>
        <w:jc w:val="both"/>
      </w:pPr>
      <w:bookmarkStart w:name="z1263" w:id="394"/>
      <w:r>
        <w:rPr>
          <w:rFonts w:ascii="Times New Roman"/>
          <w:b w:val="false"/>
          <w:i w:val="false"/>
          <w:color w:val="000000"/>
          <w:sz w:val="28"/>
        </w:rPr>
        <w:t>
      Наименование предприятия:</w:t>
      </w:r>
    </w:p>
    <w:bookmarkEnd w:id="39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bookmarkStart w:name="z1264" w:id="395"/>
    <w:p>
      <w:pPr>
        <w:spacing w:after="0"/>
        <w:ind w:left="0"/>
        <w:jc w:val="left"/>
      </w:pPr>
      <w:r>
        <w:rPr>
          <w:rFonts w:ascii="Times New Roman"/>
          <w:b/>
          <w:i w:val="false"/>
          <w:color w:val="000000"/>
        </w:rPr>
        <w:t xml:space="preserve"> Мероприятия, связанные с применением наилучших доступных техник,</w:t>
      </w:r>
      <w:r>
        <w:br/>
      </w:r>
      <w:r>
        <w:rPr>
          <w:rFonts w:ascii="Times New Roman"/>
          <w:b/>
          <w:i w:val="false"/>
          <w:color w:val="000000"/>
        </w:rPr>
        <w:t>соблюдением технологических нормативов, нормативов допустимых выбросов и сбросов загрязняющих веществ</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применению НДТ, соблюдению нормативов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Объект/источник эмиссии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технологические нормативы)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5" w:id="396"/>
      <w:r>
        <w:rPr>
          <w:rFonts w:ascii="Times New Roman"/>
          <w:b w:val="false"/>
          <w:i w:val="false"/>
          <w:color w:val="000000"/>
          <w:sz w:val="28"/>
        </w:rPr>
        <w:t>
      Примечание.</w:t>
      </w:r>
    </w:p>
    <w:bookmarkEnd w:id="396"/>
    <w:p>
      <w:pPr>
        <w:spacing w:after="0"/>
        <w:ind w:left="0"/>
        <w:jc w:val="both"/>
      </w:pPr>
      <w:r>
        <w:rPr>
          <w:rFonts w:ascii="Times New Roman"/>
          <w:b w:val="false"/>
          <w:i w:val="false"/>
          <w:color w:val="000000"/>
          <w:sz w:val="28"/>
        </w:rPr>
        <w:t>графа 1: порядковый номер мероприятия программы повышения экологической эффективности;</w:t>
      </w:r>
    </w:p>
    <w:p>
      <w:pPr>
        <w:spacing w:after="0"/>
        <w:ind w:left="0"/>
        <w:jc w:val="both"/>
      </w:pPr>
      <w:r>
        <w:rPr>
          <w:rFonts w:ascii="Times New Roman"/>
          <w:b w:val="false"/>
          <w:i w:val="false"/>
          <w:color w:val="000000"/>
          <w:sz w:val="28"/>
        </w:rPr>
        <w:t>графа 2: наименование мероприятия;</w:t>
      </w:r>
    </w:p>
    <w:p>
      <w:pPr>
        <w:spacing w:after="0"/>
        <w:ind w:left="0"/>
        <w:jc w:val="both"/>
      </w:pPr>
      <w:r>
        <w:rPr>
          <w:rFonts w:ascii="Times New Roman"/>
          <w:b w:val="false"/>
          <w:i w:val="false"/>
          <w:color w:val="000000"/>
          <w:sz w:val="28"/>
        </w:rPr>
        <w:t>графа 3. наименование соответствующего объекта I категории, источника эмиссий;</w:t>
      </w:r>
    </w:p>
    <w:p>
      <w:pPr>
        <w:spacing w:after="0"/>
        <w:ind w:left="0"/>
        <w:jc w:val="both"/>
      </w:pPr>
      <w:r>
        <w:rPr>
          <w:rFonts w:ascii="Times New Roman"/>
          <w:b w:val="false"/>
          <w:i w:val="false"/>
          <w:color w:val="000000"/>
          <w:sz w:val="28"/>
        </w:rPr>
        <w:t>графа 4: показатели (нормативы эмиссий, технологические нормативы), на достижение которых направлены предлагаемые мероприятия;</w:t>
      </w:r>
    </w:p>
    <w:p>
      <w:pPr>
        <w:spacing w:after="0"/>
        <w:ind w:left="0"/>
        <w:jc w:val="both"/>
      </w:pPr>
      <w:r>
        <w:rPr>
          <w:rFonts w:ascii="Times New Roman"/>
          <w:b w:val="false"/>
          <w:i w:val="false"/>
          <w:color w:val="000000"/>
          <w:sz w:val="28"/>
        </w:rPr>
        <w:t>графа 5: обоснование требуемого показателя, ссылка на источник;</w:t>
      </w:r>
    </w:p>
    <w:p>
      <w:pPr>
        <w:spacing w:after="0"/>
        <w:ind w:left="0"/>
        <w:jc w:val="both"/>
      </w:pPr>
      <w:r>
        <w:rPr>
          <w:rFonts w:ascii="Times New Roman"/>
          <w:b w:val="false"/>
          <w:i w:val="false"/>
          <w:color w:val="000000"/>
          <w:sz w:val="28"/>
        </w:rPr>
        <w:t>графа 6: текущая величина данного показателя;</w:t>
      </w:r>
    </w:p>
    <w:p>
      <w:pPr>
        <w:spacing w:after="0"/>
        <w:ind w:left="0"/>
        <w:jc w:val="both"/>
      </w:pPr>
      <w:r>
        <w:rPr>
          <w:rFonts w:ascii="Times New Roman"/>
          <w:b w:val="false"/>
          <w:i w:val="false"/>
          <w:color w:val="000000"/>
          <w:sz w:val="28"/>
        </w:rPr>
        <w:t>графа 7 – 10: график достижения требуемого показателя с указанием величины показателя по годам;</w:t>
      </w:r>
    </w:p>
    <w:p>
      <w:pPr>
        <w:spacing w:after="0"/>
        <w:ind w:left="0"/>
        <w:jc w:val="both"/>
      </w:pPr>
      <w:r>
        <w:rPr>
          <w:rFonts w:ascii="Times New Roman"/>
          <w:b w:val="false"/>
          <w:i w:val="false"/>
          <w:color w:val="000000"/>
          <w:sz w:val="28"/>
        </w:rPr>
        <w:t xml:space="preserve">графа 11: срок выполнения мероприятия (срок его завершения), когда будут достигнуты плановые показатели: технологические нормативы и нормативы эмиссий. Срок выполнения программы повышения экологической эффективности для объекта I категории, не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418 Кодекса, не превышает четырех лет и не подлежит продлению. Максимальный срок в четыре года также устанавливается для мероприятий по выполнению пересмотренных заключений по НДТ;</w:t>
      </w:r>
    </w:p>
    <w:p>
      <w:pPr>
        <w:spacing w:after="0"/>
        <w:ind w:left="0"/>
        <w:jc w:val="both"/>
      </w:pPr>
      <w:r>
        <w:rPr>
          <w:rFonts w:ascii="Times New Roman"/>
          <w:b w:val="false"/>
          <w:i w:val="false"/>
          <w:color w:val="000000"/>
          <w:sz w:val="28"/>
        </w:rPr>
        <w:t>графа 12: общие инвестиционные затраты на реализацию мероприятия в тысячах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8" w:id="397"/>
    <w:p>
      <w:pPr>
        <w:spacing w:after="0"/>
        <w:ind w:left="0"/>
        <w:jc w:val="left"/>
      </w:pPr>
      <w:r>
        <w:rPr>
          <w:rFonts w:ascii="Times New Roman"/>
          <w:b/>
          <w:i w:val="false"/>
          <w:color w:val="000000"/>
        </w:rPr>
        <w:t xml:space="preserve"> Программа повышения экологической эффективности на период 20__ – 20__ годы для действующих объектов I категории согласно пункту 11 статьи 418 Кодекса</w:t>
      </w:r>
    </w:p>
    <w:bookmarkEnd w:id="397"/>
    <w:p>
      <w:pPr>
        <w:spacing w:after="0"/>
        <w:ind w:left="0"/>
        <w:jc w:val="both"/>
      </w:pPr>
      <w:bookmarkStart w:name="z1269" w:id="398"/>
      <w:r>
        <w:rPr>
          <w:rFonts w:ascii="Times New Roman"/>
          <w:b w:val="false"/>
          <w:i w:val="false"/>
          <w:color w:val="000000"/>
          <w:sz w:val="28"/>
        </w:rPr>
        <w:t>
      Наименование предприятия:</w:t>
      </w:r>
    </w:p>
    <w:bookmarkEnd w:id="39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Мероприятия, связанные с применением наилучших доступных техник, соблюдением технологических нормативов, нормативов допустимых выбросов и сбросов загрязняющих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применению НДТ, соблюдению нормативов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 эмиссии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технологические нормативы)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399"/>
    <w:p>
      <w:pPr>
        <w:spacing w:after="0"/>
        <w:ind w:left="0"/>
        <w:jc w:val="both"/>
      </w:pPr>
      <w:r>
        <w:rPr>
          <w:rFonts w:ascii="Times New Roman"/>
          <w:b w:val="false"/>
          <w:i w:val="false"/>
          <w:color w:val="000000"/>
          <w:sz w:val="28"/>
        </w:rPr>
        <w:t>
      Продолжение таблицы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w:t>
            </w:r>
            <w:r>
              <w:br/>
            </w:r>
            <w:r>
              <w:rPr>
                <w:rFonts w:ascii="Times New Roman"/>
                <w:b w:val="false"/>
                <w:i w:val="false"/>
                <w:color w:val="000000"/>
                <w:sz w:val="20"/>
              </w:rPr>
              <w:t>бланков экологического</w:t>
            </w:r>
            <w:r>
              <w:br/>
            </w:r>
            <w:r>
              <w:rPr>
                <w:rFonts w:ascii="Times New Roman"/>
                <w:b w:val="false"/>
                <w:i w:val="false"/>
                <w:color w:val="000000"/>
                <w:sz w:val="20"/>
              </w:rPr>
              <w:t>разрешения на воздействие</w:t>
            </w:r>
            <w:r>
              <w:br/>
            </w:r>
            <w:r>
              <w:rPr>
                <w:rFonts w:ascii="Times New Roman"/>
                <w:b w:val="false"/>
                <w:i w:val="false"/>
                <w:color w:val="000000"/>
                <w:sz w:val="20"/>
              </w:rPr>
              <w:t>и порядка 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3" w:id="400"/>
    <w:p>
      <w:pPr>
        <w:spacing w:after="0"/>
        <w:ind w:left="0"/>
        <w:jc w:val="left"/>
      </w:pPr>
      <w:r>
        <w:rPr>
          <w:rFonts w:ascii="Times New Roman"/>
          <w:b/>
          <w:i w:val="false"/>
          <w:color w:val="000000"/>
        </w:rPr>
        <w:t xml:space="preserve"> План мероприятий по охране окружающей среды на период 20__ – 20__ годы</w:t>
      </w:r>
    </w:p>
    <w:bookmarkEnd w:id="400"/>
    <w:p>
      <w:pPr>
        <w:spacing w:after="0"/>
        <w:ind w:left="0"/>
        <w:jc w:val="both"/>
      </w:pPr>
      <w:r>
        <w:rPr>
          <w:rFonts w:ascii="Times New Roman"/>
          <w:b w:val="false"/>
          <w:i w:val="false"/>
          <w:color w:val="ff0000"/>
          <w:sz w:val="28"/>
        </w:rPr>
        <w:t xml:space="preserve">
      Сноска. Приложение 14 - в редакции приказа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i w:val="false"/>
          <w:color w:val="000000"/>
        </w:rPr>
        <w:t xml:space="preserve"> Мероприятия, связанные с соблюдением нормативов допустимых выбросов</w:t>
      </w:r>
      <w:r>
        <w:br/>
      </w:r>
      <w:r>
        <w:rPr>
          <w:rFonts w:ascii="Times New Roman"/>
          <w:b/>
          <w:i w:val="false"/>
          <w:color w:val="000000"/>
        </w:rPr>
        <w:t>и сбросов загрязняющих веществ, лимитов захоронения отходов и лимитов</w:t>
      </w:r>
      <w:r>
        <w:br/>
      </w:r>
      <w:r>
        <w:rPr>
          <w:rFonts w:ascii="Times New Roman"/>
          <w:b/>
          <w:i w:val="false"/>
          <w:color w:val="000000"/>
        </w:rPr>
        <w:t>размещения серы в открытом виде на серных картах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источника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лимиты захоронения отходов, лимиты размещения серы в открытых картах)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w:t>
            </w:r>
          </w:p>
          <w:p>
            <w:pPr>
              <w:spacing w:after="20"/>
              <w:ind w:left="20"/>
              <w:jc w:val="both"/>
            </w:pPr>
            <w:r>
              <w:rPr>
                <w:rFonts w:ascii="Times New Roman"/>
                <w:b w:val="false"/>
                <w:i w:val="false"/>
                <w:color w:val="000000"/>
                <w:sz w:val="20"/>
              </w:rPr>
              <w:t>(20__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w:t>
            </w:r>
          </w:p>
          <w:p>
            <w:pPr>
              <w:spacing w:after="20"/>
              <w:ind w:left="20"/>
              <w:jc w:val="both"/>
            </w:pPr>
            <w:r>
              <w:rPr>
                <w:rFonts w:ascii="Times New Roman"/>
                <w:b w:val="false"/>
                <w:i w:val="false"/>
                <w:color w:val="000000"/>
                <w:sz w:val="20"/>
              </w:rPr>
              <w:t>(20__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 тонн/год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w:t>
            </w:r>
          </w:p>
          <w:p>
            <w:pPr>
              <w:spacing w:after="20"/>
              <w:ind w:left="20"/>
              <w:jc w:val="both"/>
            </w:pPr>
            <w:r>
              <w:rPr>
                <w:rFonts w:ascii="Times New Roman"/>
                <w:b w:val="false"/>
                <w:i w:val="false"/>
                <w:color w:val="000000"/>
                <w:sz w:val="20"/>
              </w:rPr>
              <w:t>(20__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мероприятий</w:t>
            </w:r>
            <w:r>
              <w:br/>
            </w:r>
            <w:r>
              <w:rPr>
                <w:rFonts w:ascii="Times New Roman"/>
                <w:b w:val="false"/>
                <w:i w:val="false"/>
                <w:color w:val="000000"/>
                <w:sz w:val="20"/>
              </w:rPr>
              <w:t>по охране окружающей среды</w:t>
            </w:r>
          </w:p>
        </w:tc>
      </w:tr>
    </w:tbl>
    <w:bookmarkStart w:name="z1275" w:id="401"/>
    <w:p>
      <w:pPr>
        <w:spacing w:after="0"/>
        <w:ind w:left="0"/>
        <w:jc w:val="left"/>
      </w:pPr>
      <w:r>
        <w:rPr>
          <w:rFonts w:ascii="Times New Roman"/>
          <w:b/>
          <w:i w:val="false"/>
          <w:color w:val="000000"/>
        </w:rPr>
        <w:t xml:space="preserve"> Пояснения по подготовке проекта плана мероприятий по охране окружающей среды</w:t>
      </w:r>
    </w:p>
    <w:bookmarkEnd w:id="401"/>
    <w:bookmarkStart w:name="z1276" w:id="402"/>
    <w:p>
      <w:pPr>
        <w:spacing w:after="0"/>
        <w:ind w:left="0"/>
        <w:jc w:val="both"/>
      </w:pPr>
      <w:r>
        <w:rPr>
          <w:rFonts w:ascii="Times New Roman"/>
          <w:b w:val="false"/>
          <w:i w:val="false"/>
          <w:color w:val="000000"/>
          <w:sz w:val="28"/>
        </w:rPr>
        <w:t>
      1. Проект плана мероприятий по охране окружающей среды разрабатывается согласно требованиям статьи 125 Кодекса как приложение к заявлению на получение экологического разрешения на воздействие для объектов I и II категории.</w:t>
      </w:r>
    </w:p>
    <w:bookmarkEnd w:id="402"/>
    <w:bookmarkStart w:name="z1277" w:id="403"/>
    <w:p>
      <w:pPr>
        <w:spacing w:after="0"/>
        <w:ind w:left="0"/>
        <w:jc w:val="both"/>
      </w:pPr>
      <w:r>
        <w:rPr>
          <w:rFonts w:ascii="Times New Roman"/>
          <w:b w:val="false"/>
          <w:i w:val="false"/>
          <w:color w:val="000000"/>
          <w:sz w:val="28"/>
        </w:rPr>
        <w:t>
      2. Оператор предлагает мероприятия по достижению нормативов эмиссий, лимитов захоронения отходов и лимитов размещения серы в открытом виде на серных картах при невозможности соблюдения данных нормативов и лимитов на этапе подачи заявления на получение экологического разрешения на воздействие для объектов I и II категории или заявления на внесение изменения в такое разрешение.</w:t>
      </w:r>
    </w:p>
    <w:bookmarkEnd w:id="403"/>
    <w:bookmarkStart w:name="z1278" w:id="404"/>
    <w:p>
      <w:pPr>
        <w:spacing w:after="0"/>
        <w:ind w:left="0"/>
        <w:jc w:val="both"/>
      </w:pPr>
      <w:r>
        <w:rPr>
          <w:rFonts w:ascii="Times New Roman"/>
          <w:b w:val="false"/>
          <w:i w:val="false"/>
          <w:color w:val="000000"/>
          <w:sz w:val="28"/>
        </w:rPr>
        <w:t>
      Не подлежат включению в проект плана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ранее соответствовал на дату подачи заявления на получение экологического разрешения на воздействие для объектов I и II категории.</w:t>
      </w:r>
    </w:p>
    <w:bookmarkEnd w:id="404"/>
    <w:bookmarkStart w:name="z1279" w:id="405"/>
    <w:p>
      <w:pPr>
        <w:spacing w:after="0"/>
        <w:ind w:left="0"/>
        <w:jc w:val="both"/>
      </w:pPr>
      <w:r>
        <w:rPr>
          <w:rFonts w:ascii="Times New Roman"/>
          <w:b w:val="false"/>
          <w:i w:val="false"/>
          <w:color w:val="000000"/>
          <w:sz w:val="28"/>
        </w:rPr>
        <w:t>
      3. Для каждого мероприятия оператором указывается:</w:t>
      </w:r>
    </w:p>
    <w:bookmarkEnd w:id="405"/>
    <w:bookmarkStart w:name="z1280" w:id="406"/>
    <w:p>
      <w:pPr>
        <w:spacing w:after="0"/>
        <w:ind w:left="0"/>
        <w:jc w:val="both"/>
      </w:pPr>
      <w:r>
        <w:rPr>
          <w:rFonts w:ascii="Times New Roman"/>
          <w:b w:val="false"/>
          <w:i w:val="false"/>
          <w:color w:val="000000"/>
          <w:sz w:val="28"/>
        </w:rPr>
        <w:t>
      общая техническая характеристика с указанием основных технических параметров;</w:t>
      </w:r>
    </w:p>
    <w:bookmarkEnd w:id="406"/>
    <w:bookmarkStart w:name="z1281" w:id="407"/>
    <w:p>
      <w:pPr>
        <w:spacing w:after="0"/>
        <w:ind w:left="0"/>
        <w:jc w:val="both"/>
      </w:pPr>
      <w:r>
        <w:rPr>
          <w:rFonts w:ascii="Times New Roman"/>
          <w:b w:val="false"/>
          <w:i w:val="false"/>
          <w:color w:val="000000"/>
          <w:sz w:val="28"/>
        </w:rPr>
        <w:t>
      соответствие источникам загрязнения, для которых необходимо обеспечить соблюдение нормативов эмиссий и лимитов захоронения отходов;</w:t>
      </w:r>
    </w:p>
    <w:bookmarkEnd w:id="407"/>
    <w:bookmarkStart w:name="z1282" w:id="408"/>
    <w:p>
      <w:pPr>
        <w:spacing w:after="0"/>
        <w:ind w:left="0"/>
        <w:jc w:val="both"/>
      </w:pPr>
      <w:r>
        <w:rPr>
          <w:rFonts w:ascii="Times New Roman"/>
          <w:b w:val="false"/>
          <w:i w:val="false"/>
          <w:color w:val="000000"/>
          <w:sz w:val="28"/>
        </w:rPr>
        <w:t>
      загрязняющие вещества, которые затрагивают мероприятия;</w:t>
      </w:r>
    </w:p>
    <w:bookmarkEnd w:id="408"/>
    <w:bookmarkStart w:name="z1283" w:id="409"/>
    <w:p>
      <w:pPr>
        <w:spacing w:after="0"/>
        <w:ind w:left="0"/>
        <w:jc w:val="both"/>
      </w:pPr>
      <w:r>
        <w:rPr>
          <w:rFonts w:ascii="Times New Roman"/>
          <w:b w:val="false"/>
          <w:i w:val="false"/>
          <w:color w:val="000000"/>
          <w:sz w:val="28"/>
        </w:rPr>
        <w:t>
      параметры/показатели (нормативы эмиссий, лимиты захоронения отходов), на достижение которых направлены мероприятия;</w:t>
      </w:r>
    </w:p>
    <w:bookmarkEnd w:id="409"/>
    <w:bookmarkStart w:name="z1284" w:id="410"/>
    <w:p>
      <w:pPr>
        <w:spacing w:after="0"/>
        <w:ind w:left="0"/>
        <w:jc w:val="both"/>
      </w:pPr>
      <w:r>
        <w:rPr>
          <w:rFonts w:ascii="Times New Roman"/>
          <w:b w:val="false"/>
          <w:i w:val="false"/>
          <w:color w:val="000000"/>
          <w:sz w:val="28"/>
        </w:rPr>
        <w:t>
      побочное негативное воздействие на окружающую среду;</w:t>
      </w:r>
    </w:p>
    <w:bookmarkEnd w:id="410"/>
    <w:bookmarkStart w:name="z1285" w:id="411"/>
    <w:p>
      <w:pPr>
        <w:spacing w:after="0"/>
        <w:ind w:left="0"/>
        <w:jc w:val="both"/>
      </w:pPr>
      <w:r>
        <w:rPr>
          <w:rFonts w:ascii="Times New Roman"/>
          <w:b w:val="false"/>
          <w:i w:val="false"/>
          <w:color w:val="000000"/>
          <w:sz w:val="28"/>
        </w:rPr>
        <w:t>
      необходимые предварительные условия, необходимые для реализации мероприятия;</w:t>
      </w:r>
    </w:p>
    <w:bookmarkEnd w:id="411"/>
    <w:bookmarkStart w:name="z1286" w:id="412"/>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 При наличии возможности поэтапного достижения нормативов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и модернизации объекта;</w:t>
      </w:r>
    </w:p>
    <w:bookmarkEnd w:id="412"/>
    <w:bookmarkStart w:name="z1287" w:id="413"/>
    <w:p>
      <w:pPr>
        <w:spacing w:after="0"/>
        <w:ind w:left="0"/>
        <w:jc w:val="both"/>
      </w:pPr>
      <w:r>
        <w:rPr>
          <w:rFonts w:ascii="Times New Roman"/>
          <w:b w:val="false"/>
          <w:i w:val="false"/>
          <w:color w:val="000000"/>
          <w:sz w:val="28"/>
        </w:rPr>
        <w:t>
      в случае поэтапного снижения негативного воздействия на окружающую среду график планируемых мероприятий определяется в отдельности по каждому мероприятию, обеспечивающему достижение каждого соответствующего показателя поэтапного снижения негативного воздействия на окружающую среду;</w:t>
      </w:r>
    </w:p>
    <w:bookmarkEnd w:id="413"/>
    <w:bookmarkStart w:name="z1288" w:id="414"/>
    <w:p>
      <w:pPr>
        <w:spacing w:after="0"/>
        <w:ind w:left="0"/>
        <w:jc w:val="both"/>
      </w:pPr>
      <w:r>
        <w:rPr>
          <w:rFonts w:ascii="Times New Roman"/>
          <w:b w:val="false"/>
          <w:i w:val="false"/>
          <w:color w:val="000000"/>
          <w:sz w:val="28"/>
        </w:rPr>
        <w:t>
      в графике планируемых мероприятий в отношении каждого мероприятия дополнительно определяются сроки завершения ключевых этапов реализации, связанных с доставкой на объект основного технологического оборудования, строительно-монтажными и пусконаладочными работами, вводом оборудования в промышленную эксплуатацию.</w:t>
      </w:r>
    </w:p>
    <w:bookmarkEnd w:id="414"/>
    <w:bookmarkStart w:name="z1289" w:id="415"/>
    <w:p>
      <w:pPr>
        <w:spacing w:after="0"/>
        <w:ind w:left="0"/>
        <w:jc w:val="both"/>
      </w:pPr>
      <w:r>
        <w:rPr>
          <w:rFonts w:ascii="Times New Roman"/>
          <w:b w:val="false"/>
          <w:i w:val="false"/>
          <w:color w:val="000000"/>
          <w:sz w:val="28"/>
        </w:rPr>
        <w:t>
      4. Пояснения по заполнению таблицы:</w:t>
      </w:r>
    </w:p>
    <w:bookmarkEnd w:id="415"/>
    <w:bookmarkStart w:name="z1290" w:id="416"/>
    <w:p>
      <w:pPr>
        <w:spacing w:after="0"/>
        <w:ind w:left="0"/>
        <w:jc w:val="both"/>
      </w:pPr>
      <w:r>
        <w:rPr>
          <w:rFonts w:ascii="Times New Roman"/>
          <w:b w:val="false"/>
          <w:i w:val="false"/>
          <w:color w:val="000000"/>
          <w:sz w:val="28"/>
        </w:rPr>
        <w:t>
      графа 1: порядковый номер мероприятия;</w:t>
      </w:r>
    </w:p>
    <w:bookmarkEnd w:id="416"/>
    <w:bookmarkStart w:name="z1291" w:id="417"/>
    <w:p>
      <w:pPr>
        <w:spacing w:after="0"/>
        <w:ind w:left="0"/>
        <w:jc w:val="both"/>
      </w:pPr>
      <w:r>
        <w:rPr>
          <w:rFonts w:ascii="Times New Roman"/>
          <w:b w:val="false"/>
          <w:i w:val="false"/>
          <w:color w:val="000000"/>
          <w:sz w:val="28"/>
        </w:rPr>
        <w:t>
      графа 2: наименование мероприятия;</w:t>
      </w:r>
    </w:p>
    <w:bookmarkEnd w:id="417"/>
    <w:bookmarkStart w:name="z1292" w:id="418"/>
    <w:p>
      <w:pPr>
        <w:spacing w:after="0"/>
        <w:ind w:left="0"/>
        <w:jc w:val="both"/>
      </w:pPr>
      <w:r>
        <w:rPr>
          <w:rFonts w:ascii="Times New Roman"/>
          <w:b w:val="false"/>
          <w:i w:val="false"/>
          <w:color w:val="000000"/>
          <w:sz w:val="28"/>
        </w:rPr>
        <w:t>
      графа 3. наименование соответствующего объекта, источника эмиссий, наименование отходов;</w:t>
      </w:r>
    </w:p>
    <w:bookmarkEnd w:id="418"/>
    <w:bookmarkStart w:name="z1293" w:id="419"/>
    <w:p>
      <w:pPr>
        <w:spacing w:after="0"/>
        <w:ind w:left="0"/>
        <w:jc w:val="both"/>
      </w:pPr>
      <w:r>
        <w:rPr>
          <w:rFonts w:ascii="Times New Roman"/>
          <w:b w:val="false"/>
          <w:i w:val="false"/>
          <w:color w:val="000000"/>
          <w:sz w:val="28"/>
        </w:rPr>
        <w:t>
      графа 4: показатели (нормативы эмиссий, лимиты накопления и захоронения отходов), на достижение которых направлены предлагаемые мероприятия;</w:t>
      </w:r>
    </w:p>
    <w:bookmarkEnd w:id="419"/>
    <w:bookmarkStart w:name="z1294" w:id="420"/>
    <w:p>
      <w:pPr>
        <w:spacing w:after="0"/>
        <w:ind w:left="0"/>
        <w:jc w:val="both"/>
      </w:pPr>
      <w:r>
        <w:rPr>
          <w:rFonts w:ascii="Times New Roman"/>
          <w:b w:val="false"/>
          <w:i w:val="false"/>
          <w:color w:val="000000"/>
          <w:sz w:val="28"/>
        </w:rPr>
        <w:t>
      графа 5: обоснование требуемого показателя, ссылка на источник требований;</w:t>
      </w:r>
    </w:p>
    <w:bookmarkEnd w:id="420"/>
    <w:bookmarkStart w:name="z1295" w:id="421"/>
    <w:p>
      <w:pPr>
        <w:spacing w:after="0"/>
        <w:ind w:left="0"/>
        <w:jc w:val="both"/>
      </w:pPr>
      <w:r>
        <w:rPr>
          <w:rFonts w:ascii="Times New Roman"/>
          <w:b w:val="false"/>
          <w:i w:val="false"/>
          <w:color w:val="000000"/>
          <w:sz w:val="28"/>
        </w:rPr>
        <w:t>
      графа 6: текущая величина данного показателя;</w:t>
      </w:r>
    </w:p>
    <w:bookmarkEnd w:id="421"/>
    <w:bookmarkStart w:name="z1296" w:id="422"/>
    <w:p>
      <w:pPr>
        <w:spacing w:after="0"/>
        <w:ind w:left="0"/>
        <w:jc w:val="both"/>
      </w:pPr>
      <w:r>
        <w:rPr>
          <w:rFonts w:ascii="Times New Roman"/>
          <w:b w:val="false"/>
          <w:i w:val="false"/>
          <w:color w:val="000000"/>
          <w:sz w:val="28"/>
        </w:rPr>
        <w:t>
      графа 7 - 15: график достижения требуемого показателя с указанием величины показателя по годам;</w:t>
      </w:r>
    </w:p>
    <w:bookmarkEnd w:id="422"/>
    <w:bookmarkStart w:name="z1297" w:id="423"/>
    <w:p>
      <w:pPr>
        <w:spacing w:after="0"/>
        <w:ind w:left="0"/>
        <w:jc w:val="both"/>
      </w:pPr>
      <w:r>
        <w:rPr>
          <w:rFonts w:ascii="Times New Roman"/>
          <w:b w:val="false"/>
          <w:i w:val="false"/>
          <w:color w:val="000000"/>
          <w:sz w:val="28"/>
        </w:rPr>
        <w:t>
      графа 16: срок выполнения (завершения) мероприятия;</w:t>
      </w:r>
    </w:p>
    <w:bookmarkEnd w:id="423"/>
    <w:bookmarkStart w:name="z1298" w:id="424"/>
    <w:p>
      <w:pPr>
        <w:spacing w:after="0"/>
        <w:ind w:left="0"/>
        <w:jc w:val="both"/>
      </w:pPr>
      <w:r>
        <w:rPr>
          <w:rFonts w:ascii="Times New Roman"/>
          <w:b w:val="false"/>
          <w:i w:val="false"/>
          <w:color w:val="000000"/>
          <w:sz w:val="28"/>
        </w:rPr>
        <w:t>
      графа 17: общие инвестиционные затраты на реализацию мероприятия в тысячах тенге;</w:t>
      </w:r>
    </w:p>
    <w:bookmarkEnd w:id="424"/>
    <w:bookmarkStart w:name="z1299" w:id="425"/>
    <w:p>
      <w:pPr>
        <w:spacing w:after="0"/>
        <w:ind w:left="0"/>
        <w:jc w:val="both"/>
      </w:pPr>
      <w:r>
        <w:rPr>
          <w:rFonts w:ascii="Times New Roman"/>
          <w:b w:val="false"/>
          <w:i w:val="false"/>
          <w:color w:val="000000"/>
          <w:sz w:val="28"/>
        </w:rPr>
        <w:t>
      графа 18: указать снижаемый объем эмиссии за счет внедрения мероприятий, тонна в год.</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bl>
    <w:bookmarkStart w:name="z851" w:id="426"/>
    <w:p>
      <w:pPr>
        <w:spacing w:after="0"/>
        <w:ind w:left="0"/>
        <w:jc w:val="left"/>
      </w:pPr>
      <w:r>
        <w:rPr>
          <w:rFonts w:ascii="Times New Roman"/>
          <w:b/>
          <w:i w:val="false"/>
          <w:color w:val="000000"/>
        </w:rPr>
        <w:t xml:space="preserve"> Перечень утративших силу некоторых приказов</w:t>
      </w:r>
    </w:p>
    <w:bookmarkEnd w:id="426"/>
    <w:bookmarkStart w:name="z852" w:id="4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охраны окружающей среды Республики Казахстан от 16 апреля 2007 года № 112-п "Об утверждении Правил включения условий природопользования в разрешения на эмиссии в окружающую среду" (зарегистрирован в Реестре государственной регистрации нормативных правовых актов за № 4656).</w:t>
      </w:r>
    </w:p>
    <w:bookmarkEnd w:id="427"/>
    <w:bookmarkStart w:name="z853" w:id="4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12 июня 2013 года № 162-Ө "Об утверждении Типового перечня мероприятий по охране окружающей среды" (зарегистрирован в Реестре государственной регистрации нормативных правовых актов за № 8559);</w:t>
      </w:r>
    </w:p>
    <w:bookmarkEnd w:id="428"/>
    <w:bookmarkStart w:name="z854" w:id="4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января 2015 года № 37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(зарегистрирован в Реестре государственной регистрации нормативных правовых актов за № 10737);</w:t>
      </w:r>
    </w:p>
    <w:bookmarkEnd w:id="429"/>
    <w:bookmarkStart w:name="z855" w:id="4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115 "Об утверждении форм документов для выдачи разрешений на эмиссии в окружающую среду и правил их заполнения" (зарегистрирован в Реестре государственной регистрации нормативных правовых актов за № 10903);</w:t>
      </w:r>
    </w:p>
    <w:bookmarkEnd w:id="430"/>
    <w:bookmarkStart w:name="z856" w:id="4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июня 2016 года № 258 "О внесении изменений в некоторые приказы Министерства охраны окружающей среды Республики Казахстан" (зарегистрирован в Реестре государственной регистрации нормативных правовых актов за № 13969);</w:t>
      </w:r>
    </w:p>
    <w:bookmarkEnd w:id="431"/>
    <w:bookmarkStart w:name="z857" w:id="4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августа 2016 года № 394 "О внесении изменений в приказ Министра энергетики Республики Казахстан от 20 февраля 2015 года № 115 "Об утверждении форм документов для выдачи разрешений на эмиссии в окружающую среду и правил их заполнения" (зарегистрирован в Реестре государственной регистрации нормативных правовых актов за № 14391);</w:t>
      </w:r>
    </w:p>
    <w:bookmarkEnd w:id="432"/>
    <w:bookmarkStart w:name="z858" w:id="4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11 января 2021 года № 3 "О внесении изменений в приказ Министра энергетики Республики Казахстан от 23 января 2015 года № 37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(зарегистрирован в Реестре государственной регистрации нормативных правовых актов за № 22060).</w:t>
      </w:r>
    </w:p>
    <w:bookmarkEnd w:id="4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