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dfd6" w14:textId="c3ad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Экологических требований к эксплуатации объектов по энергетической утилизации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10 августа 2021 года № 320. Зарегистрирован в Министерстве юстиции Республики Казахстан 10 августа 2021 года № 23929.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объектов по энергетической утилизации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25 марта 2021 года № 72 "Об утверждении Требований к эксплуатации объектов по энергетической утилизации отходов" (Зарегистрирован в Реестре государственной регистрации нормативных правовых актов за № 22391).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320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требования к эксплуатации объектов по энергетической утилизации отходов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Экологические требования к эксплуатации объектов по энергетической утилизации отходов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(далее – Экологический кодекс) и определяют основные требования к эксплуатации объектов по энергетической утилизации отходов.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утилизация отходов –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по энергетической утилизации отходов (далее – Объект) – совокупность технических устройств и установок, предназначенных для энергетической утилизации отходов, и взаимосвязанных с ними сооружений, и инфраструктуры, технологически необходимых для энергетической утилизации отходов;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система мониторинга эмиссий в окружающую среду (далее – АСМ) – автоматизированная система производственного экологического мониторинга, отслеживающая показатели эмиссий в окружающую среду на основных стационарных источниках эмиссий, которая обеспечивает передачу данных в информационную систему мониторинга эмиссий в окружающую среду в режиме реального времени в соответствии с правилами ведения автоматизированной системы мониторинга эмиссий в окружающую среду при проведении производственного экологического контроля;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загрязнение окружающей среды (далее – загрязнение) – присутствие в атмосферном воздухе, поверхностных и подземных водах, почве или на земной поверхности загрязняющих веществ, тепла, шума, вибраций, электромагнитных полей, радиации в количествах (концентрациях, уровнях), превышающих установленные государством экологические нормативы качества окружающей среды;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экологический мониторинг – обеспечиваемая государством комплексная система наблюдений, измерений, сбора, накопления, хранения, учета, систематизации, обобщения, обработки и анализа полученных данных в отношении качества окружающей среды, а также производство на их основе экологической информации;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экологическое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эксплуатации Объектов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или юридические лица, осуществляющие эксплуатацию Объектов, их отдельных частей (далее – операторы Объекта) информируют уполномоченный орган в области охраны окружающей среды о любых запланированных изменениях, которые оказывают влияние на окружающую среду. Существенные изменения в Объектах, которые отрицательно влияют на здоровье человека или на окружающую среду, вносятся только при наличии экологического разрешения, выданного в соответствии со статьей 106 Экологического кодекса.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Операторы Объекта обеспечивают применение надлежащих мер по предупреждению загрязнений почв или грунтовых вод, а также регулярное наблюдение за применением таких мер с недопущением утечек, разливов, инцидентов или аварий, возникающих в процессе использования оборудования или хранения отходов.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выявления потенциального загрязнения почв и грунтовых вод на ранних стадиях и принятия надлежащих корректирующих мероприятий по недопущению распространения загрязнения, проводится экологический мониторинг почв и грунтовых вод на наличие соответствующих опасных веществ. При определении частоты экологического мониторинга операторами Объекта учитывается вид мероприятий, а также частота и степень наблюдения.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загрязнения почв и грунтовых вод определяется посредством формирования информации о состоянии загрязнения почв и грунтовых вод соответствующими опасными веществами (далее – базовый отчет).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базовом отчете отражается состояние участка, на котором расположен Объект, а также информация об измерениях почв и грунтовых вод с отражением исторических данных эксплуатации участка.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Операторы Объекта предоставляют уполномоченному органу в области охраны окружающей среды базовый отчет один раз в полугодие, не позднее 10-го числа месяца, следующего за отчетным полугодием.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Объекта обеспечивает чистоту окружающей территории, исключающую разнос отдельных фракций отходов за пределы бункеров приемного отделения, а также содержание в выбросах и сбросах веществ, не превышающих нормативы, установленные Директивой № 2010/75/ЕС Европейского парламента и Совета Европейского Союза "О промышленных выбросах (о комплексном предотвращении загрязнения и контроле над ним)".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неисправности или сбое в работе очистного оборудования более двадцати четырех часов оператор Объекта не эксплуатирует Объект. При этом непрерывная эксплуатация Объекта не превышает сто двадцати часов в течение 12 месяцев.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окружающей среды предоставляет возможность отступить от этих сроков при наличии необходимости в подаче энергии, а также для недопущения общего увеличения выбросов, возникающих в результате эксплуатации другого Объекта.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недопущения трансграничного переноса отходов на предприятия, действующие при более низких экологических стандартах, устанавливаются и поддерживаются условия эксплуатации, технические требования и пороговые значения выбросов для Объектов в соответствии с настоящими Требованиями и Директивой № 2010/75/ЕС Европейского парламента и Совета Европейского Союза "О промышленных выбросах (о комплексном предотвращении загрязнения и контроле над ним)".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Объект функционирует не менее 8 000 (восемь тысяч) часов в год.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приемки отходов обязательна ручная и (или) автоматизированная выборка и сортировка компонентов отходов, виды которых включены в Перечень отходов, не подлежащих энергетической утилизации, утвержденным в соответствии с пунктом 2 статьи 324 Экологического кодекса.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эксплуатации Объектов предусматривается АСМ, установленная на каждом организованном источнике выбросов от печей сжигания и сбросов (при их наличии).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передача данных с АСМ Объекта в информационную систему уполномоченного органа в области охраны окружающей среды в онлайн-режиме.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Образующиеся на Объекте шлак и зола классифицируются согласно классификатору отходов Республики Казахстан, утверждаемому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338 Экологического кодекса. При несогласии владельца Объекта с существующей классификацией, необходимо проведение лабораторных исследований согласно экологическому законодательству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 по энергетической утилизации отходов обеспечивает захоронения отходов на полигоне при отсутствии технологии по обезвреживанию образующихся отходов.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инциденте или аварии, которые оказывают значительное влияние на окружающую среду, оператором Объекта обеспечивается: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уполномоченного органа в области охраны окружающей среды;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 по ограничению экологических последствий и по предотвращению потенциальных инцидентов или аварий;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несоответствие условиям разрешения представляет непосредственную опасность для здоровья человека или создает угрозу неблагоприятного воздействия на окружающую среду, эксплуатация Объектов приостанавливается до устранения нарушений.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Пороговые значения выбросов для загрязняющих веществ применяются в месте выделения выбросов из Объектов.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сбое в работе очистного оборудования оператор Объекта уменьшает или прекращает его эксплуатацию, если возврат к нормальному функционированию не обеспечен в течение двадцати четырех часов.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Объекта уведомляет уполномоченный орган в области охраны окружающей среды в течение сорока восьми часов после наступления неисправности или сбоя в работе очистного оборудования.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работы без очистного оборудования не превышает ста двадцати часов за любой период, равный двенадцати месяцам.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Объекта информирует уполномоченный орган в области охраны окружающей среды о планируемых изменениях в характере или функционировании, а также о планируемом расширении Объекта.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Условия 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пересматриваются и корректируются с учетом требований, предусмотренных Экологическим кодексом.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Выброс газообразных отходов от Объектов осуществляется под контролем через дымовую трубу, содержащую один или несколько газоходов.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экологических разрешениях на Объект предусматриваются пороговые значения выбросов в атмосферный воздух от таких Объектов, которые не превышают пороговые значения выбросов, установленных в Директиве № 2010/75/ЕС Европейского парламента и Совета Европейского Союза "О промышленных выбросах (о комплексном предотвращении загрязнения и контроле над ним)".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