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1cd8" w14:textId="bc41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залога имущества в качестве финансового обеспечения исполнения обязательств по ликвидации последствий эксплуатации объектов I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3 августа 2021 года № 287. Зарегистрирован в Министерстве юстиции Республики Казахстан 10 августа 2021 года № 23933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Экологического кодекса Республики Казахстан,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залога имущества в качестве финансового обеспечения исполнения обязательств по ликвидации последствий эксплуатации объектов I категории.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287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Типовая форма договора залога имущества в качестве финансового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исполнения обязательств по ликвидации последствий эксплуатации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I категории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№_____ от "____" _____________ года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(далее – оператор объекта I категории)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документа, дата и номер),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(или) третьим лицом 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именуемый____________________________________ в дальнейшем "Залогодатель",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документа, дата и номер),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лице уполномоченного органа в области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именуемого в дальнейшем "Залогодержатель", от имени которого настоящий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подписывает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уполномоченного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документа,                         дата и номер),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нормами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Гражданский кодекс)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Кодекс),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Залогодателем является собственником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(далее – Имущество),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Залогодатель намерен предоставить Залогодержателю в залог Имущество на условиях настоящего Договора в качестве финансового обеспечения исполнения обязательств по ликвидации последствий эксплуатации объектов I категории в соответствии с Кодексом на __________________(далее – объект I категории), (указать объект I категории)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Залогодержатель, Залогодатель и оператор объекта I категории, именуемые совместно – "Стороны" или как указано выше, заключили настоящий договор залога имущества в качестве финансового обеспечения исполнения обязательств по ликвидации последствий эксплуатации объектов I категории (далее – Договор) о нижеследующем: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Термины и определения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договоре используются следующие основные термины и определения: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имущество – движимое и недвижимое имущество, за исключением предусмотренных в пункте 6 статьи 150 Кодекса;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методика – Методика определения размера финансового обеспечения исполнения обязательств по ликвидации последствий эксплуатации объекта I категории, утвержденная Приказом министра экологии, геологии и природных ресурсов Республики Казахстан (далее – Методика);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 I категории – объект, оказывающий значительное негативное воздействие на окружающую среду,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 I категории, ликвидация последствий, эксплуатации которого обеспечивается по настоящему Договору)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объекта I категории – физическое или юридическое лицо, в собственности или ином законном пользовании которого находится объект, оказывающий значительное негативное воздействие на окружающую среду.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 и определения, используемые в настоящем Договоре, если прямо не предусмотрено иное, имеют значения, предусмотренные Кодексом и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Предмет залога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обеспечение надлежащего исполнения обязательств оператора объекта I категории по ликвидации последствий эксплуатации объекта I категории, на сумму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цифрами и прописью общую сумму обеспечения, рассчитанную согласно Методике),Залогодатель предоставляет Залогодержателю в залог Имущество (далее – Предмет залога).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исполнения обязательства в полном объеме, обеспечиваемого залогом по настоящему Договору, наступает в срок, предусмотренный Гражданским кодексом.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Залогодатель заверяет Залогодержателя в том, что на дату заключения настоящего Договора, Предмет залога юридически и фактически не обременен правами третьих лиц.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Имущество является застрахованным от риска утраты или повреждения в соответствии с Договором страхования имущества № __________ от _____________ года, заключенном между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(Залогодателем/оператором объекта I категории)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(далее – Договор страхования имущества).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страховой организации).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Предмет залога остается во владении и пользовании у залогодателя, если залогодержателем не принято иное решение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(Залогодателя)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залог Имущества подлежит обязательной государственной регистрации, Залогодатель регистрирует соответствующее имущество в соответствии со статьей 308 Гражданского кодекса.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если Предметом залога выступают товары в обороте в значении,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стоимость Предмета залога не должна быть меньше суммы, указанной в пункте 2 настоящего Договора;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Залогодатель ведет отдельный учет по заложенным товарам и по первому требованию Залогодержателя предоставляет доступ к книге учета товаров.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Залогодателем условий залога товаров в обороте Залогодержатель вправе путем наложения своих знаков на заложенные товары приостановить операции с ними до устранения нарушения.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если Предметом залога выступает недвижимое имущество и Предмет залога остается во владении и пользовании Залогодателя если Залогодержателем непринято иного решения, правоотношения по настоящему Договору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ипотеке недвижимого имущества" (далее – Закон).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3.Оценка Имущества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Оценка Имущества производится Залогодателем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отчетом об оценке №_________ от _________ года, подготовленного независимым оценщиком,_______(имя, фамилия и отчество (при его наличии) оценщика), имеющим право на осуществление оценочной деятельности №______________от __________________года (номер и дата выдачи свидетельства о присвоении квалификации "оценщик"), рыночная стоимость Имущества на дату заключения настоящего Договора составляет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(________________________________)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цифрами)                         (сумма прописью)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Изменение рыночной стоимости Имущества после заключения настоящего Договора не является основанием для изменения или прекращения залога за исключением случаев предусмотренных подпунктом 6) пункта 14 настоящего Договора.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Стороны согласились, что до прекращения залога по настоящему Договору Залогодатель не вправе распоряжаться Предметом залога, за исключением случаев, предусмотренных пунктом 15 настоящего Договора.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4. Права и обязанности Сторон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Залогодатель обязуется: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дату заключения настоящего Договора Залогодержателем предоставить ему правоустанавливающие документы на Предмет залога, а также нотариально заверенную копию Договора страхования имущества;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согласия Залогодержателя не передавать или иным образом распоряжаться Имуществом, если иное не предусмотрено настоящим Договором;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предоставлять в пользу какого-либо лица, кроме Залогодержателя, какого-либо права в отношении Предмета залога, включая последующий залог, аренду, безвозмездное пользование, иное распоряжение Предметом залога;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немедленно письменно извещать Залогодержателя о любом распоряжении, указании, разрешении, извещении или любом другом документе, который касается Предмета залога, и получен Залогодателем от какой-либо третьей стороны (в том числе о возникновении обстоятельств, создающих угрозу утраты Залогодателем прав на Предмет залога и (или) наличию и сохранности Предмета залога);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содействие в проведении Залогодержателем проверок по документам и фактически наличия, состояния и условий хранения Предмета залога;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возникновения угрозы и (или) наступления факта уменьшения размера залоговой стоимости, утраты (гибели или повреждения) Предмета залога, а также в случае наложения ареста или иного обременения на Предмет залога в рамках исполнительного производства по вступившим в законную силу решениям судов, арбитражей, по искам третьих лиц имущественного характера, по требованию Залогодержателя предоставить в залог иное равноценное имущество, соответствующее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>, в срок, предусмотренный Кодексом;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обращения взыскания добросовестно сотрудничать и оказывать содействие любым действиям Залогодержателя, осуществляемым в соответствии настоящим Договором;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нести все расходы, в том числе по заключению и оформлению настоящего Договора;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сообщить Залогодержателю о своей предстоящей ликвидации, а также о принятии в отношении него реабилитационной процедуры, реорганизации путем уведомления в письменном виде в соответствии с пунктом 29 настоящего Договора в течение 3 (трех) рабочих дней со дня, когда Залогодателю (юридическому лицу) стало об этом известно.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Залогодатель вправе: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пользоваться Предметом залога в соответствии с его назначением, если Предмет залога остается во владении и пользовании у Залогодателя;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согласия Залогодержателя произвести замену Предмета залога;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прекратить обращение взыскания на Предмет залога в любое время посредством исполнения обеспеченного залогом обязательства;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получить разницу между суммой, вырученной при реализации заложенного Имущества и размером обеспеченного залогом требования Залогодержателя, если сумма, вырученная при реализации Предмета залога, превышает размер обеспеченного залогом требования Залогодержателя;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реализации Предмета залога, в любое время до того, как состоялась продажа предмета залога, прекратить обращение на него взыскания и его реализацию, исполнив обеспеченное залогом обязательство или ту его часть, исполнение которой просрочено;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полного прекращения обязательств по ликвидации последствий эксплуатации объекта I категории требовать от Залогодержателя: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документов в отношении Предмета залога, указанных в подпункте 1) пункта 14 настоящего Договора, либо иных документов, принятых Залогодержателем в период действия Договора;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мер, необходимых от Залогодержателя в соответствии с Гражданским кодексом, для прекращения залога.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Залогодержатель вправе: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Залогодателя представления и передачи Залогодержателю на хранение оригиналов правоустанавливающих документов на Предмет залога на весь срок действия настоящего Договора;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если Предмет залога остается во владении Залогодателя, запрашивать у Залогодателя любую информацию, касающуюся Предмета залога, которая предоставлена Залогодержателю в течение 5 (пяти) рабочих дней после получения соответствующего письменного требования;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Залогодателя незамедлительного совершения всех и любых действий, необходимых в рамках Гражданского кодекса для поддержания, защиты или замены Предмета залога, и по своему усмотрению требовать получения от Залогодателя полного возмещения любых обоснованных затрат и расходов, понесенных Залогодержателем при принятии таких мер самостоятельно;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физических и юридических лиц (в том числе и от Залогодателя) прекращения любого посягательства на Предмет залога, угрожающего его утратой;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предусмотренном настоящим Договором и Кодексом, по своему выбору получить удовлетворение за счет всего Предмета залога, либо за счет его части, сохраняя возможность впоследствии получить удовлетворение за счет оставшейся части;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настоящим Договором и Кодексом Залогодержатель имеет право в случае неисполнения или ненадлежащего исполнения Залогодателем, обеспеченного залогом обязательства получить удовлетворение путем обращения взыскания на Предмет залога.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уступить свои права или обязательства по настоящему Договору без согласия других Сторон в соответствии с Гражданским кодексом;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силу залога Залогодержатель имеет право в случае неисполнения или ненадлежащего исполнения Залогодателем обязательства, обеспечиваемого залогом по настоящему Договору, получить удовлетворение из стоимости заложенного Имущества преимущественно перед другими кредиторами Залогодателя.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Залогодержатель обязан: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выдавать, в случае необходимости, Залогодателю любую необходимую информацию и сведения для осуществления прав Залогодателя;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полного исполнения оператором объекта I категории своих обязательств по ликвидации последствий эксплуатации объекта I категории: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возвратить документы в отношении Предмета залога, указанные в подпункте 1) пункта 14 настоящего Договора;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меры, требуемые от Залогодержателя в соответствии с Кодексом и Гражданским кодексом, для прекращения залога.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5. Обращение взыскания на Предмет залога</w:t>
      </w:r>
    </w:p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Стороны соглашаются, что удовлетворение требования Залогодержателя из стоимости Предмета залога производится посредством обращения взыскания на Предмет залога в порядке, предусмотренном пунктами 19 и 20 настоящего Договора.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Обращение взыскания на Предмет залога производится путем реализации Имущества в принудительном внесудебном порядке, в соответствии со статьями 318, 319 и 320 Гражданского кодекса.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случае, предусмотренном пунктом 9 настоящего Договора, реализация Предмета залога производится в принудительном внесудебном порядке, предусмотренном Законом.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обращения взыскания на Предмет залога в соответствии с настоящим Договором без согласия Залогодателя, Залогодержателем или иным государственным органом, действующим в интересах Республики Казахстан, назначается любое уполномоченное лицо.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Залогодатель и оператор объекта I категории обязуются не противодействовать в любой форме Залогодержателю при принятии мер по обращению взыскания на Предмет залога.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недостаточности суммы, вырученной в результате обращения взыскания на Предмет залога, для погашения требования Залогодержатель вправе удовлетворить свое требование в непогашенной части за счет иного имущества оператора объекта I категории, не пользуясь преимуществом, основанным на залоге.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сумма, вырученная в результате обращения взыскания на Предмет залога, превышает размер обеспеченного залогом требования Залогодержателя, разница возвращается Залогодателю.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Залогом по настоящему Договору обеспечивается требование Залогодержателя по стоимости ликвидации последствий эксплуатации объекта I категории в том размере, какую она имеет к моменту фактического удовлетворения, включая необходимые издержки по содержанию Предмета залога, возмещение расходов по обращению взыскания, и прочие издержки.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6. Прекращение залога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Залог, предоставленный Залогодержателю по настоящему Договору, прекращается: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полном исполнении оператором объекта I категории всех своих обязательств по ликвидации последствий эксплуатации объекта I категории в соответствии с Кодексом и Гражданским кодексом;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обращения взыскания на Предмет залога в соответствии с настоящим Договором и Гражданским кодексом;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письменного согласия Залогодержателя при передаче объекта I категории оператором в собственность или другое законное владение новому оператору и предоставлении новым оператором объекта I категории другого надлежащего обеспечения исполнения обязательств по ликвидации последствий эксплуатации объекта I категории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замене с письменного согласия Залогодержателя заложенного Имущества другим способом обеспечения исполнения обязательства Залогодателя по ликвидации последствий эксплуатации объекта I категории в соответствии с Гражданским кодексом.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письменному запросу Залогодателя и (или) оператора объекта I категории Залогодержатель в течение 10 (десяти) рабочих дней предоставляет письменное подтверждение о внесении в реестр обеспечений записи о прекращении залога по настоящему Договору.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7. Порядок разрешения споров</w:t>
      </w:r>
    </w:p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Настоящий Договор, а также все правоотношения, возникающие в связи с исполнением настоящего Договора, регулируются и подлежат толкованию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 споры и разногласия, связанные с изменением, расторжением и исполнением настоящего Договора, подлежат разрешению в судебном порядке, предусмотренном Гражданским кодексом.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8. Уведомления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Любое уведомление или сообщение, направляемое Сторонами друг другу по Договору, совершается в письменной форме и за подписью уполномоченного лица. Такое уведомление или сообщение считается направленным надлежащим образом, если оно доставлено нарочным либо заказной почтой по соответствующим адресам местонахождения Сторон. В случае реорганизации, упразднения Залогодержателя или передачи его функций и полномочий по приему обеспечений исполнения обязательств по ликвидации последствий эксплуатации объекта I категории, в том числе прав и обязанностей по настоящему Договору, другому государственному юридическому лицу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, уведомление Залогодержателя направляется по адресу местонахождения правопреемника или такого государственного юридического лица.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9. Ответственность Сторон</w:t>
      </w:r>
    </w:p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За неисполнение или ненадлежащее исполнение обязательств по Договору Стороны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10. Заключительные положения</w:t>
      </w:r>
    </w:p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перехода права собственности на Предмет залога от Залогодателя к другому лицу в порядке универсального правопреемства право залога сохраняет силу, и правопреемник Залогодателя обладает всеми правами и несет все обязанности Залогодателя по настоящему Договору.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реорганизации, упразднения Залогодержателя или передачи его функций и полномочий по приему обеспечений исполнения обязательств по ликвидации последствий эксплуатации объекта I категории, в том числе по настоящему Договору, права и обязанности Залогодержателя по настоящему Договору переходят соответствующему государственному юридическому лицу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согласия других Сторон.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Изменения или дополнения в настоящий Договор вступают в силу только если они совершены в письменной форме и подписаны уполномоченными представителями Сторон, если иное не предусмотрено в настоящем Договоре.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Настоящий Договор заключен "__" __________ 20__ года.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Настоящий Договор составлен на русском и казахском языках в 3 (трех) экземплярах, имеющих одинаковую юридическую силу, по одному экземпляру для каждой из Сторон.</w:t>
      </w:r>
    </w:p>
    <w:bookmarkEnd w:id="100"/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Реквизиты и подписи сторон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65"/>
        <w:gridCol w:w="6235"/>
      </w:tblGrid>
      <w:tr>
        <w:trPr>
          <w:trHeight w:val="30" w:hRule="atLeast"/>
        </w:trPr>
        <w:tc>
          <w:tcPr>
            <w:tcW w:w="6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Залогодатель:</w:t>
            </w:r>
          </w:p>
        </w:tc>
        <w:tc>
          <w:tcPr>
            <w:tcW w:w="6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Залогодержатель:</w:t>
            </w:r>
          </w:p>
        </w:tc>
      </w:tr>
      <w:tr>
        <w:trPr>
          <w:trHeight w:val="30" w:hRule="atLeast"/>
        </w:trPr>
        <w:tc>
          <w:tcPr>
            <w:tcW w:w="6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собственника Имущества)</w:t>
            </w:r>
          </w:p>
          <w:bookmarkEnd w:id="102"/>
        </w:tc>
        <w:tc>
          <w:tcPr>
            <w:tcW w:w="6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органа)</w:t>
            </w:r>
          </w:p>
          <w:bookmarkEnd w:id="103"/>
        </w:tc>
      </w:tr>
      <w:tr>
        <w:trPr>
          <w:trHeight w:val="30" w:hRule="atLeast"/>
        </w:trPr>
        <w:tc>
          <w:tcPr>
            <w:tcW w:w="6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номер:</w:t>
            </w:r>
          </w:p>
        </w:tc>
        <w:tc>
          <w:tcPr>
            <w:tcW w:w="6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номер:</w:t>
            </w:r>
          </w:p>
        </w:tc>
      </w:tr>
      <w:tr>
        <w:trPr>
          <w:trHeight w:val="30" w:hRule="atLeast"/>
        </w:trPr>
        <w:tc>
          <w:tcPr>
            <w:tcW w:w="6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наличии), должность)</w:t>
            </w:r>
          </w:p>
          <w:bookmarkEnd w:id="104"/>
        </w:tc>
        <w:tc>
          <w:tcPr>
            <w:tcW w:w="6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наличии), должность)</w:t>
            </w:r>
          </w:p>
          <w:bookmarkEnd w:id="105"/>
        </w:tc>
      </w:tr>
      <w:tr>
        <w:trPr>
          <w:trHeight w:val="30" w:hRule="atLeast"/>
        </w:trPr>
        <w:tc>
          <w:tcPr>
            <w:tcW w:w="6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ее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частного предпринимательства)</w:t>
            </w:r>
          </w:p>
          <w:bookmarkEnd w:id="106"/>
        </w:tc>
        <w:tc>
          <w:tcPr>
            <w:tcW w:w="6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ее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частного предпринимательства)</w:t>
            </w:r>
          </w:p>
          <w:bookmarkEnd w:id="107"/>
        </w:tc>
      </w:tr>
      <w:tr>
        <w:trPr>
          <w:trHeight w:val="30" w:hRule="atLeast"/>
        </w:trPr>
        <w:tc>
          <w:tcPr>
            <w:tcW w:w="6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объекта I категории</w:t>
            </w:r>
          </w:p>
        </w:tc>
        <w:tc>
          <w:tcPr>
            <w:tcW w:w="6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объекта I категории)</w:t>
            </w:r>
          </w:p>
          <w:bookmarkEnd w:id="108"/>
        </w:tc>
        <w:tc>
          <w:tcPr>
            <w:tcW w:w="6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номер:</w:t>
            </w:r>
          </w:p>
        </w:tc>
        <w:tc>
          <w:tcPr>
            <w:tcW w:w="6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наличии), должность)</w:t>
            </w:r>
          </w:p>
          <w:bookmarkEnd w:id="109"/>
        </w:tc>
        <w:tc>
          <w:tcPr>
            <w:tcW w:w="6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ее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частного предпринимательства)</w:t>
            </w:r>
          </w:p>
          <w:bookmarkEnd w:id="110"/>
        </w:tc>
        <w:tc>
          <w:tcPr>
            <w:tcW w:w="6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