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bb2" w14:textId="466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августа 2021 года № 277/НҚ. Зарегистрирован в Министерстве юстиции Республики Казахстан 13 августа 2021 года № 23981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 (зарегистрирован в Реестре государственной регистрации нормативных правовых актов за № 17437),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функциям Технопарка относятся: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акселерации, технологического бизнес-инкубирования участникам Технопарка;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проведению маркетинговых и иных мероприятий для участников Технопарка;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проведению консультационных, информационных, аналитических, образовательных мероприятий для стимулирования развития участников Технопарка;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международными организациями, иностранными партнерами с целью привлечения информационных, образовательных и финансовых ресурсов для стимулирования развития участников Технопарка, изучения международного опыта и обмена знаниями;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потенциальных инвесторов для реализации индустриально-инновационных проектов в области информационно-коммуникационных технологий участников Технопарка;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приглашений, ходатайств на получение иностранцами и лицами без гражданства виз для прохождения обучения по программам Технопарка, работников участника Технопарка;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нерезидентов и резидентов Республики Казахстан для участия в Технопарке;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участников Технопарка и выдача соответствующих подтверждающих документов;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жилья и создание условий для проживания лицам, проходящим акселерацию в Технопарке;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индустриально-инновационных проектов участников Технопарка в области информационно-коммуникационных технологий;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инвестиционных фондов или принятие долевого участия в инвестиционных фондах;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обучения физических лиц, претендующих на его получение в области информационно-коммуникационных технологий, в целях подготовки квалифицированных кадров.";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Финансирование обучения физических лиц, претендующих на обучение в области информационно-коммуникационных технологий, осуществляется в соответствии с внутренними документами Технопарка.";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регистрации в качестве участника Технопарка заявитель должен соответствовать следующим требованиям: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юридическим лицом;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момент подачи заявления филиалов, а также иных обособленных структурных подразделений, за исключением представительств;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относиться к организациям, реализующим (реализовавшим) инвестиционный приоритетный проект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инвестиционный стратегический проект по инвестиционным контрактам, заключенным до 1 января 2015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юридическим лицом, пятьдесят и более процентов акций (доли участия в уставном капитале) которого прямо или косвенно принадлежат государству, национальным управляющим холдингам, национальным холдингам и национальным компаниям или их дочерним организациям;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недропользователем или участником специальной экономической зоны;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являться плательщиком акцизов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- Кодекс);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один и (или) несколько приоритетных видов деятельности в в области информационно-коммуникационных технологий, а также в рамках одного приоритетного вида деятельности осуществлять одну и (или) несколько предусмотренных в нем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информационно-коммуникационных технологий, утвержденным приказом Министра цифрового развития, оборонной и аэрокосмической промышленности Республики Казахстан от 11 апреля 2019 года № 37/НҚ (зарегистрированный в Реестре государственной регистрации нормативных правовых актов за № 18523) (далее - Перечень приоритетных видов деятельности в области информационно-коммуникационных технологий).";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Представление заявления для регистрации в качестве участника Технопарка, его дальнейшее рассмотрение Технопарком, уведомление об изменении статуса заявления осуществляется посредством интернет-ресурса Технопарка.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качестве участника Технопарка заинтересованное лицо направляет электронное заявление на участие в Технопарке с прикреплением документов, указанных в пункте 9 настоящих Правил (далее - заявление на участие), заполняемое на интернет-ресурсе Технопарка.";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заявлению на участие прикрепляются следующие документы: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лиц-резидентов - справка о государственной регистрации (перерегистрации) юридического лица;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лиц-нерезидентов - документ, подтверждающий государственную регистрацию в стране инкорпорации нерезидента, с указанием номера государственной регистрации (или его аналога);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подтверждающие полномочия лица, действующего от имени заявителя при подаче заявления, если такое лицо назначено заявителем;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проекта, содержащий необходимые сведения, указанные в приложении 3 к настоящим Правилам;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задолженности, учет по которым ведется в налоговых органах,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заявления. Данные документы не предоставляются нерезидентами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местонахождении, где заявитель планирует осуществлять деятельность. При изменении местонахождения заявителя незамедлительно уведомляет об этом Технопарк;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количестве планируемых к привлечению нерезидентов и резидентов для реализации проекта (предполагаемое количество и срок).";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изменения и (или) дополнения вида деятельности, осуществляемого участником Технопарка в рамках Перечня приоритетных видов деятельности в области информационно-коммуникационных технологий заявитель уведомляет Технопарк в срок не позднее 5 рабочих дней с момента осуществления деятельности без внесения соответствующих изменений в свидетельство о регистрации участника в Технопарке.";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Технопарк в течение пяти рабочих дней со дня направления заявления на участие, рассматривает его на полноту сведений, содержащихся в заявлении согласно подпунктам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полноты сведений, содержащихся в заявлении на участие, Технопарк направляет его на рассмотрение Комиссии по отбору участников Технопарка (далее - Комиссия). Положение и состав Комиссии определяется Технопарком.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государственных органов и (или) специалистов в области IT-технологий с соответствующей квалификацией, а также в состав Комиссии могут привлекаться международные эксперты.";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неполноты сведений, содержащихся в заявлении на участие, предусмотренным подпунктами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Технопарк не позднее пяти рабочих дней со дня направления заявления на участие направляет заявителю уведомление, с указанием замечаний.";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Устранение замечаний осуществляется заявителем в срок не позднее десяти рабочих дней со дня их получения.";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Технопарк с момента устранения замечаний направляет заявление на участие на рассмотрение в Комиссию.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 рассматривает и принимает решение о регистрации заявителя в качестве участника или об отказе такой регистрации.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отказывает в регистрации заявителя в качестве участника по следующим основаниям: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бизнес-плана сведениям, предусмотренным приложением 3 настоящих Правил;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заявителя одному или нескольким направлениям приоритетных видов деятельности в области информационно-коммуникационных технологий, а также в рамках одного приоритетного вида деятельности осуществлять одну и (или) несколько предусмотренных в нем работ в соответствии с Перечнем приоритетных видов деятельности в области информационно-коммуникационных технологий.";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Досрочное прекращение участия в Технопарке осуществляется в следующих случаях: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Технопарком о нецелесообразности дальнейшей реализации проекта по результатам мониторинга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запланированных результатов;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участника от дальнейшей реализации проекта в рамках программ Технопарка;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ликвидации юридического лица-участника;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уведомления участником об изменении местонахождения, изменении и (или) дополнении вида деятельности, а также в случае невозможности установить местонахождение участника;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несвоевременного предоставления либо не предоставления сведений и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Участник представляет в Технопарк ежеквартальный отчет об осуществляемой им деятельности, в срок не позднее 10 числа месяца, следующего за отчетным кварталом.";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Участник представляет в Технопарк ежегодный отчет об осуществляемой им деятельности в срок не позднее 10 января года, следующего за отчетным периодом.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изменений в ежегодный отчет об осуществляемой деятельности представление обновленного отчета осуществляется в срок не позднее 10 апреля.";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277/НҚ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парка "Астана Хаб"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необходимые к описанию в бизнес-плане проекта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9555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необходимых к описанию в бизнес-плане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 его описание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владения проекта (собственная разработка, лицензия)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разработчике / авторе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готовности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(KPI)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проекта (архитектура, структура, применяемые решения)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планируемых расходов на реализацию проекта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 и ожидаемая выручка (доход)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Клиенты/потенциальные клиенты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необходимый для реализации проекта (описание конкретных мероприятий (шагов) необходимых для реализации и развития проекта)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предлагаемых в рамках проекта товаров, работ, услуг, имущественных прав и ежегодный объем предполагаемых продаж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реализации проекта (общественная значимость и эффект от успешной реализации)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патентно-лицензионной защите, авторских правах, торговых знаках и других объектах интеллектуальной собственности (при наличии).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