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accc" w14:textId="48da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1344 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сентября 2021 года № 772. Зарегистрирован в Министерстве юстиции Республики Казахстан 10 сентября 2021 года № 24302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1344 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 (зарегистрирован в Реестре государственной регистрации нормативных правовых актов № 17330)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указанием, каким требованиям не соответствует пакет документов.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документы в соответствие с требованиями, то услугодатель возвращает заявление и пакет документов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ПШЭП.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результаты оказания государственной услуги и направляет в "личный кабинет" услугополучателя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уведомляет услугодателя о регистрации передачи исключительного права на топологию либо выносит мотивированный отказ в оказании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указанием, каким требованиям не соответствует пакет документов.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уведомление услугодателем.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документы в соответствие с требованиями, то услугодатель возвращает заявление и пакет документов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ПШЭП.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результаты оказания государственной услуги и направляет в "личный кабинет" услугополучателя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уведомляет услугодателя о регистрации предоставления права на использование топологию либо выносит мотивированный отказ в оказании государственной услуги.";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решения, действия (бездействия)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госуслугах, подлежит рассмотрению в течение 5 (пяти) рабочих дней со дня ее регистрации.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