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6d65" w14:textId="c486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3 октября 2021 года № 538. Зарегистрирован в Министерстве юстиции Республики Казахстан 15 октября 2021 года № 247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 (зарегистрирован в Реестре государственной регистрации нормативных правовых актов за № 1535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еорологического обеспечения гражданск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. В сводках METAR и SPECI, дополнительно включается информация о температуре поверхности моря и состоянии моря или значительной высоте волн с авиационных метеорологических станций, установленных на сооружениях в открытом море в целях обеспечения полетов вертоле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. Специальные наблюдения проводятся с борта воздушных судов, если наблюдаются следующие услов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ренная и сильная турбулентность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ренное и сильное обледенени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льная горная волн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озы без града, скрытые, маскированные, обложные или по линии шквал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озы с градом, скрытые, маскированные, обложные или по линии шквал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льная пыльная или сильная песчаная бур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ко вулканического пепл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ктическая эффективность торможения на ВПП, хуже сообщенной ране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полнительные наблюдения и информация, включаемая в сводки погоды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бортовой погод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характеристик ветра на высоте круга и 100 метр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беспечение метеорологическими материалами при расследованиях авиационных происшествий или инцидентов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етеорологических документов для расслед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 метеорологических документов по расследованию авиационного происшествия или инциден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ожений к Инструкции по метеорологическому обеспечению полетов на аэродром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. Порядок распространения метеорологической информации на аэродром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. Схема размещения метеорологического оборудования на аэродроме с указанием удаления от порога и оси ВПП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. Таблица состава и мест установки метеорологического оборудования на аэродром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. Схемы естественных ориентиров видимости (дневных и при необходимости ночных) и щитов – ориентиров (при наличии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. Схема обслуживаемого района ОВД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. Схема обслуживаемого района МДП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. Таблица расчета дальности видимости на ВПП (при ее наличии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регистрации изменений и дополнен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Инструкцию по метеорологическому обеспечению полетов могут быть включены другие процедуры, связанные с выполнением функций, возложенных ПАНО на конкретный АМО/ОМС в соответствии с положениями настоящих Правил.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обеспечить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ноября 2021 года и подлежит официальному опубликованию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