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0b2c" w14:textId="35c0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октября 2021 года № 1092. Зарегистрирован в Министерстве юстиции Республики Казахстан 26 октября 2021 года № 24886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января 2013 года № 50 "Об утверждении Национального стандарта финансовой отчетности" (зарегистрирован в Реестре государственной регистрации нормативных правовых актов под № 8328)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подпункта 4) 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бухгалтерском учете и финансовой отчетности "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1. Общие положения";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Действие настоящего Стандарта не распространяется на финансовые организации, филиалы банков-нерезидентов Республики Казахстан, филиалы страховых (перестраховочных) организаций-нерезидентов Республики Казахстан, филиалы страховых брокеров-нерезидентов Республики Казахстан и Банк Развития, регулирование системы бухгалтерского учета и финансовой отчетности которых в соответствии с законодательством Республики Казахстан осуществляет Национальный Банк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2. Ведение бухгалтерского учета";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Основные средства и нематериальные активы признаются в качестве актива, если: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существует вероятность того, что будущие экономические выгоды, связанные с активом, поступят субъекту;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себестоимость актива надежно измеряется;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 приобретается не для последующей продажи в ходе обычной деятельности.";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 При предоставлении услуг, выполнении работ доход признается путем указания на стадию завершенности операции на отчетную дату.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Стадия завершенности операции определяется тем способом, который обеспечивает надежную оценку выполненной работы, в частности: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отчеты о выполненной работе;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предоставленные услуги, работы как процент от общего объема услуг, выполнения работ;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пропорциональное соотношение понесенных затрат к общим ожидаемым затратам.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Когда результат операции, предполагающей оказание услуг, выполнение работ, надежно не оценивается, доход признается только в сумме признанных возмещаемых расходов.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Когда по договору не ожидается получение денежных средств, понесенные по договору затраты признаются в качестве убытка в тот же день.";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"64. Расходы признаются в отчете о прибылях и убытках, если происходит уменьшение будущих экономических выгод, связанных с уменьшением актива или увеличением обязательства, которое надежно измеряется.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признаются в отчете о прибылях и убытках в тот же день, если затраты не создают будущие экономические выгоды.";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3. Составление финансовой отчетности";</w:t>
      </w:r>
    </w:p>
    <w:bookmarkEnd w:id="1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"74. Сравнительная информация в отношении предшествующего периода раскрывается для всей числовой информации в финансовой отчетности.";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4. Переходные положения".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марта 2015 года № 241 "Об утверждении Правил ведения бухгалтерского учета" (зарегистрирован в Реестре государственной регистрации нормативных правовых актов под № 10954) следующие изменения и дополнения: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1. Общие положения";</w:t>
      </w:r>
    </w:p>
    <w:bookmarkEnd w:id="2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Субъект ведет раздельный учет в случае, когда законодательством Республики Казахстан предусмотрено разделение в учете доходов, расходов, активов и обязательств по отдельным видам деятельности.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целевых поступлений из бюджета ведут раздельный учет доходов, расходов, активов и обязательств, полученных (понесенных) в рамках целевых поступлений.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договору доверительного управления балансодержатель имущества (далее-Балансодержатель) передает имущество доверительному управляющему (далее-Управляющий), кроме случаев, когда Балансодержателем является государственное учреждение.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доверенному имуществу Управляющий ведет самостоятельный учет и составляет отдельную финансовую отчетность.";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2. Порядок организации работы бухгалтерской службы";</w:t>
      </w:r>
    </w:p>
    <w:bookmarkEnd w:id="2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Руководителем бухгалтерской службы (далее - главный бухгалтер) является главный бухгалтер или другое должностное лицо, обеспечивающее ведение бухгалтерского учета и составление финансовой отчетности, формирование учетной политики.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назначается, освобождается от должности и подчиняется непосредственно руководству субъекта.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должность главного бухгалтера назначается лицо, соответствующее квалификационным требованиям, предъявляемым согласно Квалификационному справочнику должностей руководителей, специалистов и других служащих,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30 декабря 2020 года № 553 (зарегистрирован в Реестре государственной регистрации нормативных правовых актов под № 22003). На должность главного бухгалтера организации публичного интереса назначается профессиональный бухгалтер.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на должность оформляется в письменной форме.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главного бухгалтера в части надлежащего оформления и своевременного представления в бухгалтерскую службу документов и сведений являются обязательными для всех подразделений субъекта.";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3. Порядок документирования хозяйственных операций";</w:t>
      </w:r>
    </w:p>
    <w:bookmarkEnd w:id="3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Первичные документы составляются на казахском и (или) русском языках и скрепляются печатью субъекта при ее наличии.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Исправления в кассовые и банковские первичные документы не вносятся. В остальные первичные документы исправления вносятся лишь по согласованию с участниками операций, что подтверждено подписями тех же лиц, которые подписали документы с указанием даты внесения исправлений.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Исправление ошибок в первичном документе на электронном носителе осуществляется путем создания нового исправленного первичного документа, оформленного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бухгалтерском учете и финансовой отчетности", с указанием номера и даты исправления, содержащего ссылку на ранее составленный первичный документ (номер и дату) c отметкой "исправлено", подписи участников операции, ранее подписавших данный документ. При оформлении исправленного первичного документа на электронном носителе ранее составленный первичный документ со статусом "аннулирован" подлежит хранению.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оформления права лица выступать от имени субъекта при получении активов вне склада покупателя применяется доверенность, как на бумажном, так и на электронном носителе, форма которой утверждена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декабря 2012 года № 562 "Об утверждении форм первичных учетных документов" (зарегистрирован в Реестре государственной регистрации нормативных правовых актов под № 8265) (далее – Приказ 562). Доверенности выдают лицам, с которыми заключен письменный договор о полной материальной ответственности за хранение денег и активов.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Доверенность подписывается руководством субъекта и скрепляются печатью этой организации (при ее наличии) или электронной цифровой подписью.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Доверенность не требуется руководителю исполнительного органа, который действует без доверенности.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учета выданных доверенностей, форма которого утверждена </w:t>
      </w:r>
      <w:r>
        <w:rPr>
          <w:rFonts w:ascii="Times New Roman"/>
          <w:b w:val="false"/>
          <w:i w:val="false"/>
          <w:color w:val="000000"/>
          <w:sz w:val="28"/>
        </w:rPr>
        <w:t>Приказом 562</w:t>
      </w:r>
      <w:r>
        <w:rPr>
          <w:rFonts w:ascii="Times New Roman"/>
          <w:b w:val="false"/>
          <w:i w:val="false"/>
          <w:color w:val="000000"/>
          <w:sz w:val="28"/>
        </w:rPr>
        <w:t>, применяется для регистрации выданных доверенностей, отметки их получения и исполнения поручения, и хранится у лица, ответственного за выдачу и регистрацию доверенностей или в электронной системе (в случае электронного документа). Все страницы нумеруются, прошиваются и скрепляются печатью этой организации (при ее наличии).";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Для оформления поступивших активов, имеющих количественное и (или) качественное расхождение с данными сопроводительных документов поставщика, применяется акт о приемке активов, форма которого утверждена </w:t>
      </w:r>
      <w:r>
        <w:rPr>
          <w:rFonts w:ascii="Times New Roman"/>
          <w:b w:val="false"/>
          <w:i w:val="false"/>
          <w:color w:val="000000"/>
          <w:sz w:val="28"/>
        </w:rPr>
        <w:t>Приказом 562</w:t>
      </w:r>
      <w:r>
        <w:rPr>
          <w:rFonts w:ascii="Times New Roman"/>
          <w:b w:val="false"/>
          <w:i w:val="false"/>
          <w:color w:val="000000"/>
          <w:sz w:val="28"/>
        </w:rPr>
        <w:t>. Акт о приемке активов составляется в двух экземплярах с участием материально ответственного лица и представителя отправителя (поставщика) или представителя незаинтересованной стороны.";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Для учета реализации запасов применяется накладная на отпуск запасов на сторону, форма которой утверждена </w:t>
      </w:r>
      <w:r>
        <w:rPr>
          <w:rFonts w:ascii="Times New Roman"/>
          <w:b w:val="false"/>
          <w:i w:val="false"/>
          <w:color w:val="000000"/>
          <w:sz w:val="28"/>
        </w:rPr>
        <w:t>Приказом 562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(оформление) накладной на отпуск запасов на сторону не требуется в случае оформления сопроводительной накладной на товары в информационной системе электронных счетов-фактур Комитета государственных доходов Министерства финансов Республики Казахстан.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розничной торговле с использованием контрольно - кассовой машины, вместо накладной на отпуск запасов выдается чек контрольно - кассовой машины, либо товарный чек (в случае технической неисправности контрольно - кассовой машины или отсутствия электроэнергии).";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Подотчетные суммы выдаются работникам субъекта, а также работникам направляющей стороны.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подотчетных сумм ведется в разрезе каждого работника, работника направляющей стороны. Учет наличных денежных средств, выданных в подотчет, регламентируется учетной политикой субъекта, при этом в зависимости от назначения устанавливаются сроки предоставления авансового отчета подотчетного лица, возврата наличных денежных средств.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Авансовый отчет, форма которого утверждена </w:t>
      </w:r>
      <w:r>
        <w:rPr>
          <w:rFonts w:ascii="Times New Roman"/>
          <w:b w:val="false"/>
          <w:i w:val="false"/>
          <w:color w:val="000000"/>
          <w:sz w:val="28"/>
        </w:rPr>
        <w:t>Приказом 562</w:t>
      </w:r>
      <w:r>
        <w:rPr>
          <w:rFonts w:ascii="Times New Roman"/>
          <w:b w:val="false"/>
          <w:i w:val="false"/>
          <w:color w:val="000000"/>
          <w:sz w:val="28"/>
        </w:rPr>
        <w:t>, подписывается руководством субъекта и сдается в бухгалтерскую службу. Бухгалтерская служба обеспечивает своевременность сдачи авансового отчета и оставшихся в подотчете наличных денежных средств.";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4. Порядок проведения инвентаризации";</w:t>
      </w:r>
    </w:p>
    <w:bookmarkEnd w:id="4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5. Порядок хранения документов бухгалтерского учета";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75-1 следующего содержания: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"75-1. Взаимный зачет излишков и недостач в результате пересортицы допущен только в виде исключения за один и тот же проверяемый период у одного и того же проверяемого лица, в отношении запасов одного и того же наименования и в тождественных количествах.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допущенной пересортице материально ответственные лица представляют подробные объяснения комиссии.";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 следующего содержания:</w:t>
      </w:r>
    </w:p>
    <w:bookmarkEnd w:id="54"/>
    <w:bookmarkStart w:name="z8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6. Порядок учета операций по договорам доверительного управления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Передача имущества в доверительное управление осуществляется по стоимости, по которой оно числится в бухгалтерском учете Балансодержателя на дату передачи.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получения имущества, в доверительное управление, является акт приема-передачи имущества с пометкой "доверительное управление".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Отражение Управляющим операций доверительного управления имуществом, осуществляется в соответствии с принципами формирования учетной политики, принятой Учредителем (Балансодержателем).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Оприходование имущества, принятого в доверительное управление, осуществляется в соответствии со сроками, установленными в договоре доверительного управления.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начисляет по доверенному имуществу амортизационные отчисления способом и в пределах срока полезного использования, которые были приняты Балансодержателем, за исключением случаев, когда Балансодержателем доверенного имущества является государственное учреждение.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Балансодержатель при составлении финансовой отчетности, включает в нее всю информацию, представленную Управляющим об активах, обязательствах, доходах, расходах и других показателях по деятельности доверительного управления имуществом, путем суммирования аналогичных показателей.".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5"/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вице-министра финансов Республики Казахстан. 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