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8e4b" w14:textId="19f8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одобрения углеродного офсета и предоставления офсетных единиц</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5 ноября 2021 года № 455. Зарегистрирован в Министерстве юстиции Республики Казахстан 9 ноября 2021 года № 25074.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298 Экологического кодекса,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92)</w:t>
      </w:r>
      <w:r>
        <w:rPr>
          <w:rFonts w:ascii="Times New Roman"/>
          <w:b w:val="false"/>
          <w:i w:val="false"/>
          <w:color w:val="000000"/>
          <w:sz w:val="28"/>
        </w:rPr>
        <w:t xml:space="preserve"> пункта 15 Положения о Министерстве экологии и природных ресурсов Республики Казахстан, утвержденного постановлением Правительства Республики Казахстан от 5 июля 2019 года № 479,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одобрения углеродного офсета и предоставления офсетных единиц.</w:t>
      </w:r>
    </w:p>
    <w:bookmarkEnd w:id="1"/>
    <w:bookmarkStart w:name="z6" w:id="2"/>
    <w:p>
      <w:pPr>
        <w:spacing w:after="0"/>
        <w:ind w:left="0"/>
        <w:jc w:val="both"/>
      </w:pPr>
      <w:r>
        <w:rPr>
          <w:rFonts w:ascii="Times New Roman"/>
          <w:b w:val="false"/>
          <w:i w:val="false"/>
          <w:color w:val="000000"/>
          <w:sz w:val="28"/>
        </w:rPr>
        <w:t>
      2. Департаменту климатической политики и зеленых технологий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Министерством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Министерством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Министерством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Министерством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2021 года № 455</w:t>
            </w:r>
          </w:p>
        </w:tc>
      </w:tr>
    </w:tbl>
    <w:bookmarkStart w:name="z18" w:id="12"/>
    <w:p>
      <w:pPr>
        <w:spacing w:after="0"/>
        <w:ind w:left="0"/>
        <w:jc w:val="left"/>
      </w:pPr>
      <w:r>
        <w:rPr>
          <w:rFonts w:ascii="Times New Roman"/>
          <w:b/>
          <w:i w:val="false"/>
          <w:color w:val="000000"/>
        </w:rPr>
        <w:t xml:space="preserve"> Правила одобрения углеродного офсета и предоставления офсетных единиц</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одобрения углеродного офсета и предоставления офсетных единиц (далее – Правила) разработаны в соответствии с </w:t>
      </w:r>
      <w:r>
        <w:rPr>
          <w:rFonts w:ascii="Times New Roman"/>
          <w:b w:val="false"/>
          <w:i w:val="false"/>
          <w:color w:val="000000"/>
          <w:sz w:val="28"/>
        </w:rPr>
        <w:t>подпунктом 92)</w:t>
      </w:r>
      <w:r>
        <w:rPr>
          <w:rFonts w:ascii="Times New Roman"/>
          <w:b w:val="false"/>
          <w:i w:val="false"/>
          <w:color w:val="000000"/>
          <w:sz w:val="28"/>
        </w:rPr>
        <w:t xml:space="preserve"> пункта 15 Положения о Министерстве экологии и природных ресурсов Республики Казахстан, утвержденного постановлением Правительства Республики Казахстан от 5 июля 2019 года № 479 и определяют порядок рассмотрения, одобрения и учета углеродного офсета, а также предоставления офсетных единиц.</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15"/>
    <w:bookmarkStart w:name="z22" w:id="16"/>
    <w:p>
      <w:pPr>
        <w:spacing w:after="0"/>
        <w:ind w:left="0"/>
        <w:jc w:val="both"/>
      </w:pPr>
      <w:r>
        <w:rPr>
          <w:rFonts w:ascii="Times New Roman"/>
          <w:b w:val="false"/>
          <w:i w:val="false"/>
          <w:color w:val="000000"/>
          <w:sz w:val="28"/>
        </w:rPr>
        <w:t>
      1) утечка – воздействие на выбросы или поглощение парниковых газов вне места реализации проекта, обусловленное деятельностью по проекту, но не включенное в его границы;</w:t>
      </w:r>
    </w:p>
    <w:bookmarkEnd w:id="16"/>
    <w:bookmarkStart w:name="z23" w:id="17"/>
    <w:p>
      <w:pPr>
        <w:spacing w:after="0"/>
        <w:ind w:left="0"/>
        <w:jc w:val="both"/>
      </w:pPr>
      <w:r>
        <w:rPr>
          <w:rFonts w:ascii="Times New Roman"/>
          <w:b w:val="false"/>
          <w:i w:val="false"/>
          <w:color w:val="000000"/>
          <w:sz w:val="28"/>
        </w:rPr>
        <w:t>
      2) базовый сценарий – сценарий, отражающий уровень выбросов парниковых газов и (или) уровень поглощения парниковых газов в случае отсутствия предлагаемого углеродного офсета, в сравнении с которым оценивается достигнутый объем сокращения выбросов или поглощения парниковых газов;</w:t>
      </w:r>
    </w:p>
    <w:bookmarkEnd w:id="17"/>
    <w:bookmarkStart w:name="z24" w:id="18"/>
    <w:p>
      <w:pPr>
        <w:spacing w:after="0"/>
        <w:ind w:left="0"/>
        <w:jc w:val="both"/>
      </w:pPr>
      <w:r>
        <w:rPr>
          <w:rFonts w:ascii="Times New Roman"/>
          <w:b w:val="false"/>
          <w:i w:val="false"/>
          <w:color w:val="000000"/>
          <w:sz w:val="28"/>
        </w:rPr>
        <w:t>
      3) проектный период – период, в течение которого планируемая деятельность по реализации углеродного офсета обеспечивает сокращение выбросов парниковых газов и (или) увеличение поглощения парниковых газов;</w:t>
      </w:r>
    </w:p>
    <w:bookmarkEnd w:id="18"/>
    <w:bookmarkStart w:name="z25" w:id="19"/>
    <w:p>
      <w:pPr>
        <w:spacing w:after="0"/>
        <w:ind w:left="0"/>
        <w:jc w:val="both"/>
      </w:pPr>
      <w:r>
        <w:rPr>
          <w:rFonts w:ascii="Times New Roman"/>
          <w:b w:val="false"/>
          <w:i w:val="false"/>
          <w:color w:val="000000"/>
          <w:sz w:val="28"/>
        </w:rPr>
        <w:t>
      4) заявитель проекта – физическое лицо, юридическое лицо или группа юридических лиц, представляющие проект углеродного офсета на рассмотрение и одобрение уполномоченному органу;</w:t>
      </w:r>
    </w:p>
    <w:bookmarkEnd w:id="19"/>
    <w:bookmarkStart w:name="z26" w:id="20"/>
    <w:p>
      <w:pPr>
        <w:spacing w:after="0"/>
        <w:ind w:left="0"/>
        <w:jc w:val="both"/>
      </w:pPr>
      <w:r>
        <w:rPr>
          <w:rFonts w:ascii="Times New Roman"/>
          <w:b w:val="false"/>
          <w:i w:val="false"/>
          <w:color w:val="000000"/>
          <w:sz w:val="28"/>
        </w:rPr>
        <w:t>
      5) оператор системы торговли углеродными единицами – подведомственная организация по регулированию выбросов парниковых газов уполномоченного органа в области охраны окружающей среды, обеспечивающая техническое и экспертное сопровождение государственного регулирования и международного сотрудничества в сфере выбросов и поглощения парниковых газов;</w:t>
      </w:r>
    </w:p>
    <w:bookmarkEnd w:id="20"/>
    <w:bookmarkStart w:name="z27" w:id="21"/>
    <w:p>
      <w:pPr>
        <w:spacing w:after="0"/>
        <w:ind w:left="0"/>
        <w:jc w:val="both"/>
      </w:pPr>
      <w:r>
        <w:rPr>
          <w:rFonts w:ascii="Times New Roman"/>
          <w:b w:val="false"/>
          <w:i w:val="false"/>
          <w:color w:val="000000"/>
          <w:sz w:val="28"/>
        </w:rPr>
        <w:t>
      6) орган по валидации и верификации (далее – аккредитованный орган) – орган, который выполняет валидацию и/или верификацию на соответствие согласованным критериям валидации и/или верификации, аккредитованный в соответствии с законодательством Республики Казахстан;</w:t>
      </w:r>
    </w:p>
    <w:bookmarkEnd w:id="21"/>
    <w:bookmarkStart w:name="z28" w:id="22"/>
    <w:p>
      <w:pPr>
        <w:spacing w:after="0"/>
        <w:ind w:left="0"/>
        <w:jc w:val="both"/>
      </w:pPr>
      <w:r>
        <w:rPr>
          <w:rFonts w:ascii="Times New Roman"/>
          <w:b w:val="false"/>
          <w:i w:val="false"/>
          <w:color w:val="000000"/>
          <w:sz w:val="28"/>
        </w:rPr>
        <w:t>
      7) углеродный офсет – сокращение выбросов парниковых газов и (или) увеличение поглощения парниковых газов, достигнутые в результате осуществления деятельности или видов деятельности в любых секторах экономики в Республике Казахстан, направленных на сокращение выбросов парниковых газов и (или) увеличение поглощения парниковых газов;</w:t>
      </w:r>
    </w:p>
    <w:bookmarkEnd w:id="22"/>
    <w:bookmarkStart w:name="z29" w:id="23"/>
    <w:p>
      <w:pPr>
        <w:spacing w:after="0"/>
        <w:ind w:left="0"/>
        <w:jc w:val="both"/>
      </w:pPr>
      <w:r>
        <w:rPr>
          <w:rFonts w:ascii="Times New Roman"/>
          <w:b w:val="false"/>
          <w:i w:val="false"/>
          <w:color w:val="000000"/>
          <w:sz w:val="28"/>
        </w:rPr>
        <w:t>
      8) проект углеродного офсета (проект) – планируемая деятельность по реализации углеродного офсета;</w:t>
      </w:r>
    </w:p>
    <w:bookmarkEnd w:id="23"/>
    <w:bookmarkStart w:name="z30" w:id="24"/>
    <w:p>
      <w:pPr>
        <w:spacing w:after="0"/>
        <w:ind w:left="0"/>
        <w:jc w:val="both"/>
      </w:pPr>
      <w:r>
        <w:rPr>
          <w:rFonts w:ascii="Times New Roman"/>
          <w:b w:val="false"/>
          <w:i w:val="false"/>
          <w:color w:val="000000"/>
          <w:sz w:val="28"/>
        </w:rPr>
        <w:t>
      9) уровень существенности – количественное пороговое значение, которое используется для подготовки заключения о верификации отчета о реализации углеродного офсета;</w:t>
      </w:r>
    </w:p>
    <w:bookmarkEnd w:id="24"/>
    <w:bookmarkStart w:name="z31" w:id="25"/>
    <w:p>
      <w:pPr>
        <w:spacing w:after="0"/>
        <w:ind w:left="0"/>
        <w:jc w:val="both"/>
      </w:pPr>
      <w:r>
        <w:rPr>
          <w:rFonts w:ascii="Times New Roman"/>
          <w:b w:val="false"/>
          <w:i w:val="false"/>
          <w:color w:val="000000"/>
          <w:sz w:val="28"/>
        </w:rPr>
        <w:t>
      10) мониторинг – проводимая по углеродным офсетам непрерывная или периодическая оценка выбросов и (или) поглощения парниковых газов или других сопутствующих данных по деятельности, связанных с выбросами и (или) поглощением парниковых газов;</w:t>
      </w:r>
    </w:p>
    <w:bookmarkEnd w:id="25"/>
    <w:bookmarkStart w:name="z32" w:id="26"/>
    <w:p>
      <w:pPr>
        <w:spacing w:after="0"/>
        <w:ind w:left="0"/>
        <w:jc w:val="both"/>
      </w:pPr>
      <w:r>
        <w:rPr>
          <w:rFonts w:ascii="Times New Roman"/>
          <w:b w:val="false"/>
          <w:i w:val="false"/>
          <w:color w:val="000000"/>
          <w:sz w:val="28"/>
        </w:rPr>
        <w:t>
      11) офсетная единица – углеродная единица, применяемая в целях исчисления углеродного офсета;</w:t>
      </w:r>
    </w:p>
    <w:bookmarkEnd w:id="26"/>
    <w:bookmarkStart w:name="z33" w:id="27"/>
    <w:p>
      <w:pPr>
        <w:spacing w:after="0"/>
        <w:ind w:left="0"/>
        <w:jc w:val="both"/>
      </w:pPr>
      <w:r>
        <w:rPr>
          <w:rFonts w:ascii="Times New Roman"/>
          <w:b w:val="false"/>
          <w:i w:val="false"/>
          <w:color w:val="000000"/>
          <w:sz w:val="28"/>
        </w:rPr>
        <w:t>
      12) базовый уровень поглощения парниковых газов – выраженная в тоннах эквивалента диоксида углерода величина поглощения парниковых газов за определенный период при существующих условиях эксплуатации без реализации углеродного офсета, направленного на увеличение поглощения парниковых газов;</w:t>
      </w:r>
    </w:p>
    <w:bookmarkEnd w:id="27"/>
    <w:bookmarkStart w:name="z34" w:id="28"/>
    <w:p>
      <w:pPr>
        <w:spacing w:after="0"/>
        <w:ind w:left="0"/>
        <w:jc w:val="both"/>
      </w:pPr>
      <w:r>
        <w:rPr>
          <w:rFonts w:ascii="Times New Roman"/>
          <w:b w:val="false"/>
          <w:i w:val="false"/>
          <w:color w:val="000000"/>
          <w:sz w:val="28"/>
        </w:rPr>
        <w:t>
      13) увеличение поглощения парниковых газов – расчетное увеличение поглощения парниковых газов по отношению к базовому сценарию;</w:t>
      </w:r>
    </w:p>
    <w:bookmarkEnd w:id="28"/>
    <w:bookmarkStart w:name="z35" w:id="29"/>
    <w:p>
      <w:pPr>
        <w:spacing w:after="0"/>
        <w:ind w:left="0"/>
        <w:jc w:val="both"/>
      </w:pPr>
      <w:r>
        <w:rPr>
          <w:rFonts w:ascii="Times New Roman"/>
          <w:b w:val="false"/>
          <w:i w:val="false"/>
          <w:color w:val="000000"/>
          <w:sz w:val="28"/>
        </w:rPr>
        <w:t>
      14) сокращение выбросов парниковых газов – расчетное снижение выбросов парниковых газов по отношению к базовому сценарию;</w:t>
      </w:r>
    </w:p>
    <w:bookmarkEnd w:id="29"/>
    <w:bookmarkStart w:name="z36" w:id="30"/>
    <w:p>
      <w:pPr>
        <w:spacing w:after="0"/>
        <w:ind w:left="0"/>
        <w:jc w:val="both"/>
      </w:pPr>
      <w:r>
        <w:rPr>
          <w:rFonts w:ascii="Times New Roman"/>
          <w:b w:val="false"/>
          <w:i w:val="false"/>
          <w:color w:val="000000"/>
          <w:sz w:val="28"/>
        </w:rPr>
        <w:t>
      15) базовый уровень выбросов парниковых газов – выраженная в тоннах эквивалента диоксида углерода величина выбросов парниковых газов, произведенных объектом выбросов этих газов за определенный период при условии использования, существующих на данном объекте технологий, оборудования и при других наиболее вероятных условиях, которые могут иметь место без реализации углеродного офсета, направленного на сокращение выбросов парниковых газов;</w:t>
      </w:r>
    </w:p>
    <w:bookmarkEnd w:id="30"/>
    <w:bookmarkStart w:name="z37" w:id="31"/>
    <w:p>
      <w:pPr>
        <w:spacing w:after="0"/>
        <w:ind w:left="0"/>
        <w:jc w:val="both"/>
      </w:pPr>
      <w:r>
        <w:rPr>
          <w:rFonts w:ascii="Times New Roman"/>
          <w:b w:val="false"/>
          <w:i w:val="false"/>
          <w:color w:val="000000"/>
          <w:sz w:val="28"/>
        </w:rPr>
        <w:t>
      16) уполномоченный орган – уполномоченный орган в области охраны окружающей среды;</w:t>
      </w:r>
    </w:p>
    <w:bookmarkEnd w:id="31"/>
    <w:bookmarkStart w:name="z38" w:id="32"/>
    <w:p>
      <w:pPr>
        <w:spacing w:after="0"/>
        <w:ind w:left="0"/>
        <w:jc w:val="both"/>
      </w:pPr>
      <w:r>
        <w:rPr>
          <w:rFonts w:ascii="Times New Roman"/>
          <w:b w:val="false"/>
          <w:i w:val="false"/>
          <w:color w:val="000000"/>
          <w:sz w:val="28"/>
        </w:rPr>
        <w:t>
      17) маломасштабный проект – проект, связанный с возобновляемыми источниками энергии мощностью до 15 мегаватт.</w:t>
      </w:r>
    </w:p>
    <w:bookmarkEnd w:id="32"/>
    <w:bookmarkStart w:name="z39" w:id="33"/>
    <w:p>
      <w:pPr>
        <w:spacing w:after="0"/>
        <w:ind w:left="0"/>
        <w:jc w:val="both"/>
      </w:pPr>
      <w:r>
        <w:rPr>
          <w:rFonts w:ascii="Times New Roman"/>
          <w:b w:val="false"/>
          <w:i w:val="false"/>
          <w:color w:val="000000"/>
          <w:sz w:val="28"/>
        </w:rPr>
        <w:t>
      3. Реализация деятельности в Республике Казахстан на основе углеродных офсетов осуществляется их участниками на добровольной основе и не является основанием для ее финансирования из государственного бюджета.</w:t>
      </w:r>
    </w:p>
    <w:bookmarkEnd w:id="33"/>
    <w:bookmarkStart w:name="z40" w:id="34"/>
    <w:p>
      <w:pPr>
        <w:spacing w:after="0"/>
        <w:ind w:left="0"/>
        <w:jc w:val="both"/>
      </w:pPr>
      <w:r>
        <w:rPr>
          <w:rFonts w:ascii="Times New Roman"/>
          <w:b w:val="false"/>
          <w:i w:val="false"/>
          <w:color w:val="000000"/>
          <w:sz w:val="28"/>
        </w:rPr>
        <w:t>
      4. Проекты углеродного офсета по своему типу подразделяются на обычные проекты, маломасштабные проекты и проекты, направленные на увеличение поглощения парниковых газов.</w:t>
      </w:r>
    </w:p>
    <w:bookmarkEnd w:id="34"/>
    <w:bookmarkStart w:name="z41" w:id="35"/>
    <w:p>
      <w:pPr>
        <w:spacing w:after="0"/>
        <w:ind w:left="0"/>
        <w:jc w:val="both"/>
      </w:pPr>
      <w:r>
        <w:rPr>
          <w:rFonts w:ascii="Times New Roman"/>
          <w:b w:val="false"/>
          <w:i w:val="false"/>
          <w:color w:val="000000"/>
          <w:sz w:val="28"/>
        </w:rPr>
        <w:t>
      5. В целях исключения двойного учета сокращений выбросов парниковых газов или увеличения поглощения парниковых газов по каждой отдельной установке, не осуществляется одновременно более одного углеродного офсета, направленного на снижение выбросов парниковых газов и (или) увеличение поглощения парниковых газов.</w:t>
      </w:r>
    </w:p>
    <w:bookmarkEnd w:id="35"/>
    <w:bookmarkStart w:name="z42" w:id="36"/>
    <w:p>
      <w:pPr>
        <w:spacing w:after="0"/>
        <w:ind w:left="0"/>
        <w:jc w:val="left"/>
      </w:pPr>
      <w:r>
        <w:rPr>
          <w:rFonts w:ascii="Times New Roman"/>
          <w:b/>
          <w:i w:val="false"/>
          <w:color w:val="000000"/>
        </w:rPr>
        <w:t xml:space="preserve"> Глава 2. Порядок рассмотрения, одобрения и учета углеродных офсетов</w:t>
      </w:r>
    </w:p>
    <w:bookmarkEnd w:id="36"/>
    <w:bookmarkStart w:name="z43" w:id="37"/>
    <w:p>
      <w:pPr>
        <w:spacing w:after="0"/>
        <w:ind w:left="0"/>
        <w:jc w:val="both"/>
      </w:pPr>
      <w:r>
        <w:rPr>
          <w:rFonts w:ascii="Times New Roman"/>
          <w:b w:val="false"/>
          <w:i w:val="false"/>
          <w:color w:val="000000"/>
          <w:sz w:val="28"/>
        </w:rPr>
        <w:t>
      6. Для принятия решения о возможности реализации углеродного офсета заявитель проекта представляет в уполномоченный орган последовательно следующие документы:</w:t>
      </w:r>
    </w:p>
    <w:bookmarkEnd w:id="37"/>
    <w:bookmarkStart w:name="z44" w:id="38"/>
    <w:p>
      <w:pPr>
        <w:spacing w:after="0"/>
        <w:ind w:left="0"/>
        <w:jc w:val="both"/>
      </w:pPr>
      <w:r>
        <w:rPr>
          <w:rFonts w:ascii="Times New Roman"/>
          <w:b w:val="false"/>
          <w:i w:val="false"/>
          <w:color w:val="000000"/>
          <w:sz w:val="28"/>
        </w:rPr>
        <w:t>
      1) концепцию проекта (проектную идею), кроме случая, предусмотренного пунктом 15 Правил;</w:t>
      </w:r>
    </w:p>
    <w:bookmarkEnd w:id="38"/>
    <w:bookmarkStart w:name="z45" w:id="39"/>
    <w:p>
      <w:pPr>
        <w:spacing w:after="0"/>
        <w:ind w:left="0"/>
        <w:jc w:val="both"/>
      </w:pPr>
      <w:r>
        <w:rPr>
          <w:rFonts w:ascii="Times New Roman"/>
          <w:b w:val="false"/>
          <w:i w:val="false"/>
          <w:color w:val="000000"/>
          <w:sz w:val="28"/>
        </w:rPr>
        <w:t>
      2) проектную документацию;</w:t>
      </w:r>
    </w:p>
    <w:bookmarkEnd w:id="39"/>
    <w:bookmarkStart w:name="z46" w:id="40"/>
    <w:p>
      <w:pPr>
        <w:spacing w:after="0"/>
        <w:ind w:left="0"/>
        <w:jc w:val="both"/>
      </w:pPr>
      <w:r>
        <w:rPr>
          <w:rFonts w:ascii="Times New Roman"/>
          <w:b w:val="false"/>
          <w:i w:val="false"/>
          <w:color w:val="000000"/>
          <w:sz w:val="28"/>
        </w:rPr>
        <w:t>
      3) план мониторинга.</w:t>
      </w:r>
    </w:p>
    <w:bookmarkEnd w:id="40"/>
    <w:bookmarkStart w:name="z47" w:id="41"/>
    <w:p>
      <w:pPr>
        <w:spacing w:after="0"/>
        <w:ind w:left="0"/>
        <w:jc w:val="both"/>
      </w:pPr>
      <w:r>
        <w:rPr>
          <w:rFonts w:ascii="Times New Roman"/>
          <w:b w:val="false"/>
          <w:i w:val="false"/>
          <w:color w:val="000000"/>
          <w:sz w:val="28"/>
        </w:rPr>
        <w:t xml:space="preserve">
      7. Концепция проекта (проектная идея) (далее – концепция проекта) представляется в уполномоченный орган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1"/>
    <w:bookmarkStart w:name="z48" w:id="42"/>
    <w:p>
      <w:pPr>
        <w:spacing w:after="0"/>
        <w:ind w:left="0"/>
        <w:jc w:val="both"/>
      </w:pPr>
      <w:r>
        <w:rPr>
          <w:rFonts w:ascii="Times New Roman"/>
          <w:b w:val="false"/>
          <w:i w:val="false"/>
          <w:color w:val="000000"/>
          <w:sz w:val="28"/>
        </w:rPr>
        <w:t xml:space="preserve">
      8. Проектная документация для углеродного офсета по сокращению выбросов парниковых газов и (или) по увеличению поглощения парниковых газов представляется в уполномоченный орган по соответствующим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42"/>
    <w:bookmarkStart w:name="z49" w:id="43"/>
    <w:p>
      <w:pPr>
        <w:spacing w:after="0"/>
        <w:ind w:left="0"/>
        <w:jc w:val="both"/>
      </w:pPr>
      <w:r>
        <w:rPr>
          <w:rFonts w:ascii="Times New Roman"/>
          <w:b w:val="false"/>
          <w:i w:val="false"/>
          <w:color w:val="000000"/>
          <w:sz w:val="28"/>
        </w:rPr>
        <w:t xml:space="preserve">
      9. Проектная документация и план мониторинга проекта разрабатываются на основе Методик по расчету выбросов и поглощения парниковых газов,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17 января 2023 года № 9 (зарегистрирован в Реестре государственной регистрации нормативных правовых актов за № 31735) или международных методик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Парижского соглашения"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Киотского протокола к Рамочной конвенции Организации Объединенных Наций об изменении климата;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10. Заявитель проекта разрабатывает процедуры количественного определения сокращения выбросов парниковых газов и (или) увеличения их поглощения по отношению к базовому сценарию проекта.</w:t>
      </w:r>
    </w:p>
    <w:bookmarkEnd w:id="44"/>
    <w:bookmarkStart w:name="z51" w:id="45"/>
    <w:p>
      <w:pPr>
        <w:spacing w:after="0"/>
        <w:ind w:left="0"/>
        <w:jc w:val="both"/>
      </w:pPr>
      <w:r>
        <w:rPr>
          <w:rFonts w:ascii="Times New Roman"/>
          <w:b w:val="false"/>
          <w:i w:val="false"/>
          <w:color w:val="000000"/>
          <w:sz w:val="28"/>
        </w:rPr>
        <w:t>
      11. Оценка базового сценария углеродного офсета в проектной документации осуществляется на основе:</w:t>
      </w:r>
    </w:p>
    <w:bookmarkEnd w:id="45"/>
    <w:bookmarkStart w:name="z52" w:id="46"/>
    <w:p>
      <w:pPr>
        <w:spacing w:after="0"/>
        <w:ind w:left="0"/>
        <w:jc w:val="both"/>
      </w:pPr>
      <w:r>
        <w:rPr>
          <w:rFonts w:ascii="Times New Roman"/>
          <w:b w:val="false"/>
          <w:i w:val="false"/>
          <w:color w:val="000000"/>
          <w:sz w:val="28"/>
        </w:rPr>
        <w:t>
      1) сведений о фактических выбросах парниковых газов из источников и (или) их абсорбции поглотителями;</w:t>
      </w:r>
    </w:p>
    <w:bookmarkEnd w:id="46"/>
    <w:bookmarkStart w:name="z53" w:id="47"/>
    <w:p>
      <w:pPr>
        <w:spacing w:after="0"/>
        <w:ind w:left="0"/>
        <w:jc w:val="both"/>
      </w:pPr>
      <w:r>
        <w:rPr>
          <w:rFonts w:ascii="Times New Roman"/>
          <w:b w:val="false"/>
          <w:i w:val="false"/>
          <w:color w:val="000000"/>
          <w:sz w:val="28"/>
        </w:rPr>
        <w:t>
      2) учета возможных неопределенностей параметров и допущений в отношении условий реализации углеродного офсета;</w:t>
      </w:r>
    </w:p>
    <w:bookmarkEnd w:id="47"/>
    <w:bookmarkStart w:name="z54" w:id="48"/>
    <w:p>
      <w:pPr>
        <w:spacing w:after="0"/>
        <w:ind w:left="0"/>
        <w:jc w:val="both"/>
      </w:pPr>
      <w:r>
        <w:rPr>
          <w:rFonts w:ascii="Times New Roman"/>
          <w:b w:val="false"/>
          <w:i w:val="false"/>
          <w:color w:val="000000"/>
          <w:sz w:val="28"/>
        </w:rPr>
        <w:t>
      3) учета стратегических планов, программ и действия регулирующих норм по соответствующим видам экономической деятельности;</w:t>
      </w:r>
    </w:p>
    <w:bookmarkEnd w:id="48"/>
    <w:bookmarkStart w:name="z55" w:id="49"/>
    <w:p>
      <w:pPr>
        <w:spacing w:after="0"/>
        <w:ind w:left="0"/>
        <w:jc w:val="both"/>
      </w:pPr>
      <w:r>
        <w:rPr>
          <w:rFonts w:ascii="Times New Roman"/>
          <w:b w:val="false"/>
          <w:i w:val="false"/>
          <w:color w:val="000000"/>
          <w:sz w:val="28"/>
        </w:rPr>
        <w:t>
      4) одной из международных или утвержденных национальных методик.</w:t>
      </w:r>
    </w:p>
    <w:bookmarkEnd w:id="49"/>
    <w:bookmarkStart w:name="z56" w:id="50"/>
    <w:p>
      <w:pPr>
        <w:spacing w:after="0"/>
        <w:ind w:left="0"/>
        <w:jc w:val="both"/>
      </w:pPr>
      <w:r>
        <w:rPr>
          <w:rFonts w:ascii="Times New Roman"/>
          <w:b w:val="false"/>
          <w:i w:val="false"/>
          <w:color w:val="000000"/>
          <w:sz w:val="28"/>
        </w:rPr>
        <w:t>
      В случае использования в одном углеродном офсете нескольких однотипных источников и единых технологий допускается разработка базового сценария для одного источника и распространение этих исходных условий на другие источники.</w:t>
      </w:r>
    </w:p>
    <w:bookmarkEnd w:id="50"/>
    <w:bookmarkStart w:name="z57" w:id="51"/>
    <w:p>
      <w:pPr>
        <w:spacing w:after="0"/>
        <w:ind w:left="0"/>
        <w:jc w:val="both"/>
      </w:pPr>
      <w:r>
        <w:rPr>
          <w:rFonts w:ascii="Times New Roman"/>
          <w:b w:val="false"/>
          <w:i w:val="false"/>
          <w:color w:val="000000"/>
          <w:sz w:val="28"/>
        </w:rPr>
        <w:t>
      12. Описание разработанных или использованных заявителем проекта процедур количественного определения сокращения выбросов парниковых газов и (или) увеличения их поглощения по отношению к базовому сценарию проекта и мониторинга включается в план мониторинга.</w:t>
      </w:r>
    </w:p>
    <w:bookmarkEnd w:id="51"/>
    <w:bookmarkStart w:name="z58" w:id="52"/>
    <w:p>
      <w:pPr>
        <w:spacing w:after="0"/>
        <w:ind w:left="0"/>
        <w:jc w:val="both"/>
      </w:pPr>
      <w:r>
        <w:rPr>
          <w:rFonts w:ascii="Times New Roman"/>
          <w:b w:val="false"/>
          <w:i w:val="false"/>
          <w:color w:val="000000"/>
          <w:sz w:val="28"/>
        </w:rPr>
        <w:t xml:space="preserve">
      13. План мониторинга представляется в уполномоченный орган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Правилами.</w:t>
      </w:r>
    </w:p>
    <w:bookmarkEnd w:id="52"/>
    <w:bookmarkStart w:name="z59" w:id="53"/>
    <w:p>
      <w:pPr>
        <w:spacing w:after="0"/>
        <w:ind w:left="0"/>
        <w:jc w:val="both"/>
      </w:pPr>
      <w:r>
        <w:rPr>
          <w:rFonts w:ascii="Times New Roman"/>
          <w:b w:val="false"/>
          <w:i w:val="false"/>
          <w:color w:val="000000"/>
          <w:sz w:val="28"/>
        </w:rPr>
        <w:t>
      14. Рассмотрение и одобрение углеродных офсетов проводится уполномоченным органом в одну или две стадии.</w:t>
      </w:r>
    </w:p>
    <w:bookmarkEnd w:id="53"/>
    <w:bookmarkStart w:name="z60" w:id="54"/>
    <w:p>
      <w:pPr>
        <w:spacing w:after="0"/>
        <w:ind w:left="0"/>
        <w:jc w:val="both"/>
      </w:pPr>
      <w:r>
        <w:rPr>
          <w:rFonts w:ascii="Times New Roman"/>
          <w:b w:val="false"/>
          <w:i w:val="false"/>
          <w:color w:val="000000"/>
          <w:sz w:val="28"/>
        </w:rPr>
        <w:t>
      15. Одностадийная процедура рассмотрения применяется к следующим маломасштабным проектам:</w:t>
      </w:r>
    </w:p>
    <w:bookmarkEnd w:id="54"/>
    <w:bookmarkStart w:name="z61" w:id="55"/>
    <w:p>
      <w:pPr>
        <w:spacing w:after="0"/>
        <w:ind w:left="0"/>
        <w:jc w:val="both"/>
      </w:pPr>
      <w:r>
        <w:rPr>
          <w:rFonts w:ascii="Times New Roman"/>
          <w:b w:val="false"/>
          <w:i w:val="false"/>
          <w:color w:val="000000"/>
          <w:sz w:val="28"/>
        </w:rPr>
        <w:t>
      1) проекты по использованию ветровой энергии;</w:t>
      </w:r>
    </w:p>
    <w:bookmarkEnd w:id="55"/>
    <w:bookmarkStart w:name="z62" w:id="56"/>
    <w:p>
      <w:pPr>
        <w:spacing w:after="0"/>
        <w:ind w:left="0"/>
        <w:jc w:val="both"/>
      </w:pPr>
      <w:r>
        <w:rPr>
          <w:rFonts w:ascii="Times New Roman"/>
          <w:b w:val="false"/>
          <w:i w:val="false"/>
          <w:color w:val="000000"/>
          <w:sz w:val="28"/>
        </w:rPr>
        <w:t>
      2) проекты по использованию солнечной энергии;</w:t>
      </w:r>
    </w:p>
    <w:bookmarkEnd w:id="56"/>
    <w:bookmarkStart w:name="z63" w:id="57"/>
    <w:p>
      <w:pPr>
        <w:spacing w:after="0"/>
        <w:ind w:left="0"/>
        <w:jc w:val="both"/>
      </w:pPr>
      <w:r>
        <w:rPr>
          <w:rFonts w:ascii="Times New Roman"/>
          <w:b w:val="false"/>
          <w:i w:val="false"/>
          <w:color w:val="000000"/>
          <w:sz w:val="28"/>
        </w:rPr>
        <w:t>
      3) восстановление и строительство малых гидроэлектростанций;</w:t>
      </w:r>
    </w:p>
    <w:bookmarkEnd w:id="57"/>
    <w:bookmarkStart w:name="z64" w:id="58"/>
    <w:p>
      <w:pPr>
        <w:spacing w:after="0"/>
        <w:ind w:left="0"/>
        <w:jc w:val="both"/>
      </w:pPr>
      <w:r>
        <w:rPr>
          <w:rFonts w:ascii="Times New Roman"/>
          <w:b w:val="false"/>
          <w:i w:val="false"/>
          <w:color w:val="000000"/>
          <w:sz w:val="28"/>
        </w:rPr>
        <w:t>
      4) проекты по использованию биогаза;</w:t>
      </w:r>
    </w:p>
    <w:bookmarkEnd w:id="58"/>
    <w:bookmarkStart w:name="z65" w:id="59"/>
    <w:p>
      <w:pPr>
        <w:spacing w:after="0"/>
        <w:ind w:left="0"/>
        <w:jc w:val="both"/>
      </w:pPr>
      <w:r>
        <w:rPr>
          <w:rFonts w:ascii="Times New Roman"/>
          <w:b w:val="false"/>
          <w:i w:val="false"/>
          <w:color w:val="000000"/>
          <w:sz w:val="28"/>
        </w:rPr>
        <w:t>
      16. При одностадийной процедуре рассмотрения проекта, представления концепции проекта для принятия решения об одобрении проекта не требуется.</w:t>
      </w:r>
    </w:p>
    <w:bookmarkEnd w:id="59"/>
    <w:bookmarkStart w:name="z66" w:id="60"/>
    <w:p>
      <w:pPr>
        <w:spacing w:after="0"/>
        <w:ind w:left="0"/>
        <w:jc w:val="both"/>
      </w:pPr>
      <w:r>
        <w:rPr>
          <w:rFonts w:ascii="Times New Roman"/>
          <w:b w:val="false"/>
          <w:i w:val="false"/>
          <w:color w:val="000000"/>
          <w:sz w:val="28"/>
        </w:rPr>
        <w:t>
      17. При двух стадийной процедуре рассмотрения проекта, заявитель проекта разрабатывает концепцию проекта.</w:t>
      </w:r>
    </w:p>
    <w:bookmarkEnd w:id="60"/>
    <w:bookmarkStart w:name="z67" w:id="61"/>
    <w:p>
      <w:pPr>
        <w:spacing w:after="0"/>
        <w:ind w:left="0"/>
        <w:jc w:val="both"/>
      </w:pPr>
      <w:r>
        <w:rPr>
          <w:rFonts w:ascii="Times New Roman"/>
          <w:b w:val="false"/>
          <w:i w:val="false"/>
          <w:color w:val="000000"/>
          <w:sz w:val="28"/>
        </w:rPr>
        <w:t>
      18. Уполномоченный орган отправляет предоставленную заявителем концепцию проекта на экспертизу оператору системы торговли углеродными единицами.</w:t>
      </w:r>
    </w:p>
    <w:bookmarkEnd w:id="61"/>
    <w:bookmarkStart w:name="z68" w:id="62"/>
    <w:p>
      <w:pPr>
        <w:spacing w:after="0"/>
        <w:ind w:left="0"/>
        <w:jc w:val="both"/>
      </w:pPr>
      <w:r>
        <w:rPr>
          <w:rFonts w:ascii="Times New Roman"/>
          <w:b w:val="false"/>
          <w:i w:val="false"/>
          <w:color w:val="000000"/>
          <w:sz w:val="28"/>
        </w:rPr>
        <w:t>
      19. Экспертиза одобрения углеродных офсетов осуществляется оператором системы торговли углеродными единицами.</w:t>
      </w:r>
    </w:p>
    <w:bookmarkEnd w:id="62"/>
    <w:bookmarkStart w:name="z69" w:id="63"/>
    <w:p>
      <w:pPr>
        <w:spacing w:after="0"/>
        <w:ind w:left="0"/>
        <w:jc w:val="both"/>
      </w:pPr>
      <w:r>
        <w:rPr>
          <w:rFonts w:ascii="Times New Roman"/>
          <w:b w:val="false"/>
          <w:i w:val="false"/>
          <w:color w:val="000000"/>
          <w:sz w:val="28"/>
        </w:rPr>
        <w:t>
      20. Решение об одобрении концепции проекта принимается уполномоченным органом на основании экспертного заключения оператора системы торговли углеродными единицами.</w:t>
      </w:r>
    </w:p>
    <w:bookmarkEnd w:id="63"/>
    <w:bookmarkStart w:name="z70" w:id="64"/>
    <w:p>
      <w:pPr>
        <w:spacing w:after="0"/>
        <w:ind w:left="0"/>
        <w:jc w:val="both"/>
      </w:pPr>
      <w:r>
        <w:rPr>
          <w:rFonts w:ascii="Times New Roman"/>
          <w:b w:val="false"/>
          <w:i w:val="false"/>
          <w:color w:val="000000"/>
          <w:sz w:val="28"/>
        </w:rPr>
        <w:t>
      21. Решение по представленной на рассмотрение концепции проекта принимается уполномоченным органом в течение двадцати календарных дней с даты ее получения.</w:t>
      </w:r>
    </w:p>
    <w:bookmarkEnd w:id="64"/>
    <w:bookmarkStart w:name="z71" w:id="65"/>
    <w:p>
      <w:pPr>
        <w:spacing w:after="0"/>
        <w:ind w:left="0"/>
        <w:jc w:val="both"/>
      </w:pPr>
      <w:r>
        <w:rPr>
          <w:rFonts w:ascii="Times New Roman"/>
          <w:b w:val="false"/>
          <w:i w:val="false"/>
          <w:color w:val="000000"/>
          <w:sz w:val="28"/>
        </w:rPr>
        <w:t>
      22. В случае одобрения концепции проекта, заявитель проекта разрабатывает проектную документацию и план мониторинга для их последующей подачи на рассмотрение уполномоченного органа.</w:t>
      </w:r>
    </w:p>
    <w:bookmarkEnd w:id="65"/>
    <w:bookmarkStart w:name="z72" w:id="66"/>
    <w:p>
      <w:pPr>
        <w:spacing w:after="0"/>
        <w:ind w:left="0"/>
        <w:jc w:val="both"/>
      </w:pPr>
      <w:r>
        <w:rPr>
          <w:rFonts w:ascii="Times New Roman"/>
          <w:b w:val="false"/>
          <w:i w:val="false"/>
          <w:color w:val="000000"/>
          <w:sz w:val="28"/>
        </w:rPr>
        <w:t>
      23. Решение по представленным на рассмотрение проектной документации и плану мониторинга принимается уполномоченным органом в течение тридцати календарных дней с даты их получения.</w:t>
      </w:r>
    </w:p>
    <w:bookmarkEnd w:id="66"/>
    <w:bookmarkStart w:name="z73" w:id="67"/>
    <w:p>
      <w:pPr>
        <w:spacing w:after="0"/>
        <w:ind w:left="0"/>
        <w:jc w:val="both"/>
      </w:pPr>
      <w:r>
        <w:rPr>
          <w:rFonts w:ascii="Times New Roman"/>
          <w:b w:val="false"/>
          <w:i w:val="false"/>
          <w:color w:val="000000"/>
          <w:sz w:val="28"/>
        </w:rPr>
        <w:t>
      24. Не позднее чем за двадцать календарных дней до подачи проектной документации и плана мониторинга на рассмотрение уполномоченного органа, заявитель проекта обеспечивает общественный доступ к проектной документации, а также к плану мониторинга с целью предоставления возможностей обсуждения проекта заинтересованными сторонами.</w:t>
      </w:r>
    </w:p>
    <w:bookmarkEnd w:id="67"/>
    <w:bookmarkStart w:name="z74" w:id="68"/>
    <w:p>
      <w:pPr>
        <w:spacing w:after="0"/>
        <w:ind w:left="0"/>
        <w:jc w:val="both"/>
      </w:pPr>
      <w:r>
        <w:rPr>
          <w:rFonts w:ascii="Times New Roman"/>
          <w:b w:val="false"/>
          <w:i w:val="false"/>
          <w:color w:val="000000"/>
          <w:sz w:val="28"/>
        </w:rPr>
        <w:t>
      25. Результаты общественного обсуждения углеродного офсета отражаются в проектной документации.</w:t>
      </w:r>
    </w:p>
    <w:bookmarkEnd w:id="68"/>
    <w:bookmarkStart w:name="z75" w:id="69"/>
    <w:p>
      <w:pPr>
        <w:spacing w:after="0"/>
        <w:ind w:left="0"/>
        <w:jc w:val="both"/>
      </w:pPr>
      <w:r>
        <w:rPr>
          <w:rFonts w:ascii="Times New Roman"/>
          <w:b w:val="false"/>
          <w:i w:val="false"/>
          <w:color w:val="000000"/>
          <w:sz w:val="28"/>
        </w:rPr>
        <w:t>
      26. Проектная документация и план мониторинга представляются в уполномоченный орган после валидации аккредитованным органом.</w:t>
      </w:r>
    </w:p>
    <w:bookmarkEnd w:id="69"/>
    <w:bookmarkStart w:name="z76" w:id="70"/>
    <w:p>
      <w:pPr>
        <w:spacing w:after="0"/>
        <w:ind w:left="0"/>
        <w:jc w:val="both"/>
      </w:pPr>
      <w:r>
        <w:rPr>
          <w:rFonts w:ascii="Times New Roman"/>
          <w:b w:val="false"/>
          <w:i w:val="false"/>
          <w:color w:val="000000"/>
          <w:sz w:val="28"/>
        </w:rPr>
        <w:t>
      27. Решение об одобрении углеродного офсета принимается уполномоченным органом на основании экспертного заключения оператора системы торговли углеродными единицами.</w:t>
      </w:r>
    </w:p>
    <w:bookmarkEnd w:id="70"/>
    <w:bookmarkStart w:name="z77" w:id="71"/>
    <w:p>
      <w:pPr>
        <w:spacing w:after="0"/>
        <w:ind w:left="0"/>
        <w:jc w:val="both"/>
      </w:pPr>
      <w:r>
        <w:rPr>
          <w:rFonts w:ascii="Times New Roman"/>
          <w:b w:val="false"/>
          <w:i w:val="false"/>
          <w:color w:val="000000"/>
          <w:sz w:val="28"/>
        </w:rPr>
        <w:t>
      28. Отрицательное решение по проекту принимается уполномоченным органом в следующих случаях:</w:t>
      </w:r>
    </w:p>
    <w:bookmarkEnd w:id="71"/>
    <w:bookmarkStart w:name="z78" w:id="72"/>
    <w:p>
      <w:pPr>
        <w:spacing w:after="0"/>
        <w:ind w:left="0"/>
        <w:jc w:val="both"/>
      </w:pPr>
      <w:r>
        <w:rPr>
          <w:rFonts w:ascii="Times New Roman"/>
          <w:b w:val="false"/>
          <w:i w:val="false"/>
          <w:color w:val="000000"/>
          <w:sz w:val="28"/>
        </w:rPr>
        <w:t xml:space="preserve">
      1) представленные заявителем проекта документы, не соответствуют требованиям </w:t>
      </w:r>
      <w:r>
        <w:rPr>
          <w:rFonts w:ascii="Times New Roman"/>
          <w:b w:val="false"/>
          <w:i w:val="false"/>
          <w:color w:val="000000"/>
          <w:sz w:val="28"/>
        </w:rPr>
        <w:t>Экологического</w:t>
      </w:r>
      <w:r>
        <w:rPr>
          <w:rFonts w:ascii="Times New Roman"/>
          <w:b w:val="false"/>
          <w:i w:val="false"/>
          <w:color w:val="000000"/>
          <w:sz w:val="28"/>
        </w:rPr>
        <w:t xml:space="preserve"> Кодекса Республики Казахстан (далее – Кодекс) и (или) настоящих Правил либо содержат недостоверные сведения;</w:t>
      </w:r>
    </w:p>
    <w:bookmarkEnd w:id="72"/>
    <w:bookmarkStart w:name="z79" w:id="73"/>
    <w:p>
      <w:pPr>
        <w:spacing w:after="0"/>
        <w:ind w:left="0"/>
        <w:jc w:val="both"/>
      </w:pPr>
      <w:r>
        <w:rPr>
          <w:rFonts w:ascii="Times New Roman"/>
          <w:b w:val="false"/>
          <w:i w:val="false"/>
          <w:color w:val="000000"/>
          <w:sz w:val="28"/>
        </w:rPr>
        <w:t>
      2) отсутствие возможностей для реализации углеродного офсета по месту расположения, указанному в проектной документации.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29. Одобрение углеродного офсета уполномоченным органом является основанием для последующей реализации проекта и получения офсетных единиц в установленном настоящими Правилами порядке.</w:t>
      </w:r>
    </w:p>
    <w:bookmarkEnd w:id="74"/>
    <w:bookmarkStart w:name="z81" w:id="75"/>
    <w:p>
      <w:pPr>
        <w:spacing w:after="0"/>
        <w:ind w:left="0"/>
        <w:jc w:val="both"/>
      </w:pPr>
      <w:r>
        <w:rPr>
          <w:rFonts w:ascii="Times New Roman"/>
          <w:b w:val="false"/>
          <w:i w:val="false"/>
          <w:color w:val="000000"/>
          <w:sz w:val="28"/>
        </w:rPr>
        <w:t>
      30. Оператор системы торговли углеродными единицами осуществляет учет одобренных углеродных офсетов в государственном реестре углеродных единиц. Каждому углеродному офсету в государственном реестре углеродных единиц присваивается уникальный серийный номер.</w:t>
      </w:r>
    </w:p>
    <w:bookmarkEnd w:id="75"/>
    <w:bookmarkStart w:name="z82" w:id="76"/>
    <w:p>
      <w:pPr>
        <w:spacing w:after="0"/>
        <w:ind w:left="0"/>
        <w:jc w:val="both"/>
      </w:pPr>
      <w:r>
        <w:rPr>
          <w:rFonts w:ascii="Times New Roman"/>
          <w:b w:val="false"/>
          <w:i w:val="false"/>
          <w:color w:val="000000"/>
          <w:sz w:val="28"/>
        </w:rPr>
        <w:t>
      31. Информация об одобренных углеродных офсетах размещается на интернет-ресурсе уполномоченного органа с указанием следующих сведений:</w:t>
      </w:r>
    </w:p>
    <w:bookmarkEnd w:id="76"/>
    <w:bookmarkStart w:name="z83" w:id="77"/>
    <w:p>
      <w:pPr>
        <w:spacing w:after="0"/>
        <w:ind w:left="0"/>
        <w:jc w:val="both"/>
      </w:pPr>
      <w:r>
        <w:rPr>
          <w:rFonts w:ascii="Times New Roman"/>
          <w:b w:val="false"/>
          <w:i w:val="false"/>
          <w:color w:val="000000"/>
          <w:sz w:val="28"/>
        </w:rPr>
        <w:t>
      1) наименование углеродного офсета;</w:t>
      </w:r>
    </w:p>
    <w:bookmarkEnd w:id="77"/>
    <w:bookmarkStart w:name="z84" w:id="78"/>
    <w:p>
      <w:pPr>
        <w:spacing w:after="0"/>
        <w:ind w:left="0"/>
        <w:jc w:val="both"/>
      </w:pPr>
      <w:r>
        <w:rPr>
          <w:rFonts w:ascii="Times New Roman"/>
          <w:b w:val="false"/>
          <w:i w:val="false"/>
          <w:color w:val="000000"/>
          <w:sz w:val="28"/>
        </w:rPr>
        <w:t>
      2) сведения о заявителе проекта;</w:t>
      </w:r>
    </w:p>
    <w:bookmarkEnd w:id="78"/>
    <w:bookmarkStart w:name="z85" w:id="79"/>
    <w:p>
      <w:pPr>
        <w:spacing w:after="0"/>
        <w:ind w:left="0"/>
        <w:jc w:val="both"/>
      </w:pPr>
      <w:r>
        <w:rPr>
          <w:rFonts w:ascii="Times New Roman"/>
          <w:b w:val="false"/>
          <w:i w:val="false"/>
          <w:color w:val="000000"/>
          <w:sz w:val="28"/>
        </w:rPr>
        <w:t>
      3) место расположения, на котором предполагается реализация углеродного офсета;</w:t>
      </w:r>
    </w:p>
    <w:bookmarkEnd w:id="79"/>
    <w:bookmarkStart w:name="z86" w:id="80"/>
    <w:p>
      <w:pPr>
        <w:spacing w:after="0"/>
        <w:ind w:left="0"/>
        <w:jc w:val="both"/>
      </w:pPr>
      <w:r>
        <w:rPr>
          <w:rFonts w:ascii="Times New Roman"/>
          <w:b w:val="false"/>
          <w:i w:val="false"/>
          <w:color w:val="000000"/>
          <w:sz w:val="28"/>
        </w:rPr>
        <w:t>
      4) заявленный по проекту объем сокращения выбросов и (или) увеличения поглощения парниковых газов;</w:t>
      </w:r>
    </w:p>
    <w:bookmarkEnd w:id="80"/>
    <w:bookmarkStart w:name="z87" w:id="81"/>
    <w:p>
      <w:pPr>
        <w:spacing w:after="0"/>
        <w:ind w:left="0"/>
        <w:jc w:val="both"/>
      </w:pPr>
      <w:r>
        <w:rPr>
          <w:rFonts w:ascii="Times New Roman"/>
          <w:b w:val="false"/>
          <w:i w:val="false"/>
          <w:color w:val="000000"/>
          <w:sz w:val="28"/>
        </w:rPr>
        <w:t>
      5) количество офсетных единиц, предоставленных на основании отчетов о реализации углеродного офсета.</w:t>
      </w:r>
    </w:p>
    <w:bookmarkEnd w:id="81"/>
    <w:bookmarkStart w:name="z88" w:id="82"/>
    <w:p>
      <w:pPr>
        <w:spacing w:after="0"/>
        <w:ind w:left="0"/>
        <w:jc w:val="left"/>
      </w:pPr>
      <w:r>
        <w:rPr>
          <w:rFonts w:ascii="Times New Roman"/>
          <w:b/>
          <w:i w:val="false"/>
          <w:color w:val="000000"/>
        </w:rPr>
        <w:t xml:space="preserve"> Глава 3. Порядок предоставления офсетных единиц</w:t>
      </w:r>
    </w:p>
    <w:bookmarkEnd w:id="82"/>
    <w:bookmarkStart w:name="z89" w:id="83"/>
    <w:p>
      <w:pPr>
        <w:spacing w:after="0"/>
        <w:ind w:left="0"/>
        <w:jc w:val="both"/>
      </w:pPr>
      <w:r>
        <w:rPr>
          <w:rFonts w:ascii="Times New Roman"/>
          <w:b w:val="false"/>
          <w:i w:val="false"/>
          <w:color w:val="000000"/>
          <w:sz w:val="28"/>
        </w:rPr>
        <w:t>
      32. Основанием для предоставления заявителю проекта офсетных единиц по одобренным углеродным офсетам в течение периода их реализации является отчет о реализации углеродного офсета, утвержденный уполномоченным органом.</w:t>
      </w:r>
    </w:p>
    <w:bookmarkEnd w:id="83"/>
    <w:bookmarkStart w:name="z90" w:id="84"/>
    <w:p>
      <w:pPr>
        <w:spacing w:after="0"/>
        <w:ind w:left="0"/>
        <w:jc w:val="both"/>
      </w:pPr>
      <w:r>
        <w:rPr>
          <w:rFonts w:ascii="Times New Roman"/>
          <w:b w:val="false"/>
          <w:i w:val="false"/>
          <w:color w:val="000000"/>
          <w:sz w:val="28"/>
        </w:rPr>
        <w:t>
      33. Для подготовки отчета о реализации углеродного офсета, заявителем проекта проводится мониторинг сокращения выбросов парниковых газов и (или) увеличения поглощения парниковых газов.</w:t>
      </w:r>
    </w:p>
    <w:bookmarkEnd w:id="84"/>
    <w:bookmarkStart w:name="z91" w:id="85"/>
    <w:p>
      <w:pPr>
        <w:spacing w:after="0"/>
        <w:ind w:left="0"/>
        <w:jc w:val="both"/>
      </w:pPr>
      <w:r>
        <w:rPr>
          <w:rFonts w:ascii="Times New Roman"/>
          <w:b w:val="false"/>
          <w:i w:val="false"/>
          <w:color w:val="000000"/>
          <w:sz w:val="28"/>
        </w:rPr>
        <w:t>
      34. Мониторинг сокращения выбросов парниковых газов и (или) увеличения их поглощения проводится в течение всего периода предоставления офсетных единиц по проекту на основе плана мониторинга, одобренного уполномоченным органом.</w:t>
      </w:r>
    </w:p>
    <w:bookmarkEnd w:id="85"/>
    <w:bookmarkStart w:name="z92" w:id="86"/>
    <w:p>
      <w:pPr>
        <w:spacing w:after="0"/>
        <w:ind w:left="0"/>
        <w:jc w:val="both"/>
      </w:pPr>
      <w:r>
        <w:rPr>
          <w:rFonts w:ascii="Times New Roman"/>
          <w:b w:val="false"/>
          <w:i w:val="false"/>
          <w:color w:val="000000"/>
          <w:sz w:val="28"/>
        </w:rPr>
        <w:t>
      35. В рамках проведения мониторинга проводится количественная оценка по каждому из парниковых газов, на сокращение выбросов или увеличение поглощения, которых направлен проект, с последующим их пересчетом в эквивалент тонны диоксида углерода.</w:t>
      </w:r>
    </w:p>
    <w:bookmarkEnd w:id="86"/>
    <w:bookmarkStart w:name="z93" w:id="87"/>
    <w:p>
      <w:pPr>
        <w:spacing w:after="0"/>
        <w:ind w:left="0"/>
        <w:jc w:val="both"/>
      </w:pPr>
      <w:r>
        <w:rPr>
          <w:rFonts w:ascii="Times New Roman"/>
          <w:b w:val="false"/>
          <w:i w:val="false"/>
          <w:color w:val="000000"/>
          <w:sz w:val="28"/>
        </w:rPr>
        <w:t>
      36. При использовании измерительного оборудования и оборудования для проведения мониторинга заявитель проекта обеспечивает калибровку данного измерительного оборудования в соответствии с законодательством Республики Казахстан об обеспечении единства измерений.</w:t>
      </w:r>
    </w:p>
    <w:bookmarkEnd w:id="87"/>
    <w:bookmarkStart w:name="z94" w:id="88"/>
    <w:p>
      <w:pPr>
        <w:spacing w:after="0"/>
        <w:ind w:left="0"/>
        <w:jc w:val="both"/>
      </w:pPr>
      <w:r>
        <w:rPr>
          <w:rFonts w:ascii="Times New Roman"/>
          <w:b w:val="false"/>
          <w:i w:val="false"/>
          <w:color w:val="000000"/>
          <w:sz w:val="28"/>
        </w:rPr>
        <w:t>
      37. Подготовка и представление в уполномоченный орган отчета о реализации углеродного офсета осуществляются заявителем проекта.</w:t>
      </w:r>
    </w:p>
    <w:bookmarkEnd w:id="88"/>
    <w:bookmarkStart w:name="z95" w:id="89"/>
    <w:p>
      <w:pPr>
        <w:spacing w:after="0"/>
        <w:ind w:left="0"/>
        <w:jc w:val="both"/>
      </w:pPr>
      <w:r>
        <w:rPr>
          <w:rFonts w:ascii="Times New Roman"/>
          <w:b w:val="false"/>
          <w:i w:val="false"/>
          <w:color w:val="000000"/>
          <w:sz w:val="28"/>
        </w:rPr>
        <w:t xml:space="preserve">
      38. Отчет о реализации углеродного офсета предоставляется в уполномоченный орган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9"/>
    <w:bookmarkStart w:name="z96" w:id="90"/>
    <w:p>
      <w:pPr>
        <w:spacing w:after="0"/>
        <w:ind w:left="0"/>
        <w:jc w:val="both"/>
      </w:pPr>
      <w:r>
        <w:rPr>
          <w:rFonts w:ascii="Times New Roman"/>
          <w:b w:val="false"/>
          <w:i w:val="false"/>
          <w:color w:val="000000"/>
          <w:sz w:val="28"/>
        </w:rPr>
        <w:t>
      39. Подача отчетов о реализации углеродного офсета является добровольной. Непредставление или несвоевременное предоставление такого отчета не рассматривается в качестве нарушения заявителем проекта.</w:t>
      </w:r>
    </w:p>
    <w:bookmarkEnd w:id="90"/>
    <w:bookmarkStart w:name="z97" w:id="91"/>
    <w:p>
      <w:pPr>
        <w:spacing w:after="0"/>
        <w:ind w:left="0"/>
        <w:jc w:val="both"/>
      </w:pPr>
      <w:r>
        <w:rPr>
          <w:rFonts w:ascii="Times New Roman"/>
          <w:b w:val="false"/>
          <w:i w:val="false"/>
          <w:color w:val="000000"/>
          <w:sz w:val="28"/>
        </w:rPr>
        <w:t>
      40. Отчет о реализации углеродного офсета, представленный заявителем проекта уполномоченному органу, направляется на экспертизу оператору системы торговли углеродными единицами.</w:t>
      </w:r>
    </w:p>
    <w:bookmarkEnd w:id="91"/>
    <w:bookmarkStart w:name="z98" w:id="92"/>
    <w:p>
      <w:pPr>
        <w:spacing w:after="0"/>
        <w:ind w:left="0"/>
        <w:jc w:val="both"/>
      </w:pPr>
      <w:r>
        <w:rPr>
          <w:rFonts w:ascii="Times New Roman"/>
          <w:b w:val="false"/>
          <w:i w:val="false"/>
          <w:color w:val="000000"/>
          <w:sz w:val="28"/>
        </w:rPr>
        <w:t>
      41. Решение об утверждении отчета о реализации углеродного офсета принимается уполномоченным органом на основании экспертного заключения оператора системы торговли углеродными единицами.</w:t>
      </w:r>
    </w:p>
    <w:bookmarkEnd w:id="92"/>
    <w:bookmarkStart w:name="z99" w:id="93"/>
    <w:p>
      <w:pPr>
        <w:spacing w:after="0"/>
        <w:ind w:left="0"/>
        <w:jc w:val="both"/>
      </w:pPr>
      <w:r>
        <w:rPr>
          <w:rFonts w:ascii="Times New Roman"/>
          <w:b w:val="false"/>
          <w:i w:val="false"/>
          <w:color w:val="000000"/>
          <w:sz w:val="28"/>
        </w:rPr>
        <w:t>
      42. Уполномоченный орган принимает решение об утверждении либо об отказе в утверждении отчета о реализации углеродного офсета в течение пятнадцати рабочих дней со дня его получения.</w:t>
      </w:r>
    </w:p>
    <w:bookmarkEnd w:id="93"/>
    <w:bookmarkStart w:name="z100" w:id="94"/>
    <w:p>
      <w:pPr>
        <w:spacing w:after="0"/>
        <w:ind w:left="0"/>
        <w:jc w:val="both"/>
      </w:pPr>
      <w:r>
        <w:rPr>
          <w:rFonts w:ascii="Times New Roman"/>
          <w:b w:val="false"/>
          <w:i w:val="false"/>
          <w:color w:val="000000"/>
          <w:sz w:val="28"/>
        </w:rPr>
        <w:t>
      43. Уполномоченный орган принимает решение об отказе в утверждении отчета о реализации углеродного офсета по следующим основаниям:</w:t>
      </w:r>
    </w:p>
    <w:bookmarkEnd w:id="94"/>
    <w:bookmarkStart w:name="z101" w:id="95"/>
    <w:p>
      <w:pPr>
        <w:spacing w:after="0"/>
        <w:ind w:left="0"/>
        <w:jc w:val="both"/>
      </w:pPr>
      <w:r>
        <w:rPr>
          <w:rFonts w:ascii="Times New Roman"/>
          <w:b w:val="false"/>
          <w:i w:val="false"/>
          <w:color w:val="000000"/>
          <w:sz w:val="28"/>
        </w:rPr>
        <w:t>
      1) отрицательное заключение оператора системы торговли углеродными единицами;</w:t>
      </w:r>
    </w:p>
    <w:bookmarkEnd w:id="95"/>
    <w:bookmarkStart w:name="z102" w:id="96"/>
    <w:p>
      <w:pPr>
        <w:spacing w:after="0"/>
        <w:ind w:left="0"/>
        <w:jc w:val="both"/>
      </w:pPr>
      <w:r>
        <w:rPr>
          <w:rFonts w:ascii="Times New Roman"/>
          <w:b w:val="false"/>
          <w:i w:val="false"/>
          <w:color w:val="000000"/>
          <w:sz w:val="28"/>
        </w:rPr>
        <w:t>
      2) выявление несоблюдения заявителем проекта требований, установленных в Кодексе и (или) настоящих Правилах;</w:t>
      </w:r>
    </w:p>
    <w:bookmarkEnd w:id="96"/>
    <w:bookmarkStart w:name="z103" w:id="97"/>
    <w:p>
      <w:pPr>
        <w:spacing w:after="0"/>
        <w:ind w:left="0"/>
        <w:jc w:val="both"/>
      </w:pPr>
      <w:r>
        <w:rPr>
          <w:rFonts w:ascii="Times New Roman"/>
          <w:b w:val="false"/>
          <w:i w:val="false"/>
          <w:color w:val="000000"/>
          <w:sz w:val="28"/>
        </w:rPr>
        <w:t>
      3) отсутствие верификации.</w:t>
      </w:r>
    </w:p>
    <w:bookmarkEnd w:id="97"/>
    <w:bookmarkStart w:name="z104" w:id="98"/>
    <w:p>
      <w:pPr>
        <w:spacing w:after="0"/>
        <w:ind w:left="0"/>
        <w:jc w:val="both"/>
      </w:pPr>
      <w:r>
        <w:rPr>
          <w:rFonts w:ascii="Times New Roman"/>
          <w:b w:val="false"/>
          <w:i w:val="false"/>
          <w:color w:val="000000"/>
          <w:sz w:val="28"/>
        </w:rPr>
        <w:t>
      44. В случае утверждения отчета о реализации углеродного офсета, заявитель проекта приобретает право на получение офсетных единиц в количестве заявленном в утвержденном отчете о реализации углеродного офсета.</w:t>
      </w:r>
    </w:p>
    <w:bookmarkEnd w:id="98"/>
    <w:bookmarkStart w:name="z105" w:id="99"/>
    <w:p>
      <w:pPr>
        <w:spacing w:after="0"/>
        <w:ind w:left="0"/>
        <w:jc w:val="both"/>
      </w:pPr>
      <w:r>
        <w:rPr>
          <w:rFonts w:ascii="Times New Roman"/>
          <w:b w:val="false"/>
          <w:i w:val="false"/>
          <w:color w:val="000000"/>
          <w:sz w:val="28"/>
        </w:rPr>
        <w:t>
      45. Предоставление и введение в обращение офсетных единиц производится оператором системы торговли углеродными единицами посредством их размещения на счету заявителя проекта в государственном реестре углеродных единиц, в объеме сокращения выбросов парниковых газов и (или) увеличения поглощения согласно отчету о реализации углеродного офсета, утвержденному уполномоченным органом.</w:t>
      </w:r>
    </w:p>
    <w:bookmarkEnd w:id="99"/>
    <w:bookmarkStart w:name="z106" w:id="100"/>
    <w:p>
      <w:pPr>
        <w:spacing w:after="0"/>
        <w:ind w:left="0"/>
        <w:jc w:val="both"/>
      </w:pPr>
      <w:r>
        <w:rPr>
          <w:rFonts w:ascii="Times New Roman"/>
          <w:b w:val="false"/>
          <w:i w:val="false"/>
          <w:color w:val="000000"/>
          <w:sz w:val="28"/>
        </w:rPr>
        <w:t>
      46. Добровольное аннулирование офсетных единиц производится по запросу их владельца, направленного оператору системы торговли углеродными единицами.</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одобрения</w:t>
            </w:r>
            <w:r>
              <w:br/>
            </w:r>
            <w:r>
              <w:rPr>
                <w:rFonts w:ascii="Times New Roman"/>
                <w:b w:val="false"/>
                <w:i w:val="false"/>
                <w:color w:val="000000"/>
                <w:sz w:val="20"/>
              </w:rPr>
              <w:t>углеродного офсета и</w:t>
            </w:r>
            <w:r>
              <w:br/>
            </w:r>
            <w:r>
              <w:rPr>
                <w:rFonts w:ascii="Times New Roman"/>
                <w:b w:val="false"/>
                <w:i w:val="false"/>
                <w:color w:val="000000"/>
                <w:sz w:val="20"/>
              </w:rPr>
              <w:t>предоставления офсетных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101"/>
    <w:p>
      <w:pPr>
        <w:spacing w:after="0"/>
        <w:ind w:left="0"/>
        <w:jc w:val="left"/>
      </w:pPr>
      <w:r>
        <w:rPr>
          <w:rFonts w:ascii="Times New Roman"/>
          <w:b/>
          <w:i w:val="false"/>
          <w:color w:val="000000"/>
        </w:rPr>
        <w:t xml:space="preserve"> Концепция проекта (проектная идея)</w:t>
      </w:r>
    </w:p>
    <w:bookmarkEnd w:id="101"/>
    <w:bookmarkStart w:name="z110" w:id="102"/>
    <w:p>
      <w:pPr>
        <w:spacing w:after="0"/>
        <w:ind w:left="0"/>
        <w:jc w:val="both"/>
      </w:pPr>
      <w:r>
        <w:rPr>
          <w:rFonts w:ascii="Times New Roman"/>
          <w:b w:val="false"/>
          <w:i w:val="false"/>
          <w:color w:val="000000"/>
          <w:sz w:val="28"/>
        </w:rPr>
        <w:t>
      1. Краткое описание проекта: название, цель, тип проекта, предполагаемое место реализации, краткое описание проекта и предлагаемые меры.</w:t>
      </w:r>
    </w:p>
    <w:bookmarkEnd w:id="102"/>
    <w:bookmarkStart w:name="z111" w:id="103"/>
    <w:p>
      <w:pPr>
        <w:spacing w:after="0"/>
        <w:ind w:left="0"/>
        <w:jc w:val="both"/>
      </w:pPr>
      <w:r>
        <w:rPr>
          <w:rFonts w:ascii="Times New Roman"/>
          <w:b w:val="false"/>
          <w:i w:val="false"/>
          <w:color w:val="000000"/>
          <w:sz w:val="28"/>
        </w:rPr>
        <w:t>
      2. Информация о заявителе проекта: фамилия, имя, отчество (при его наличии) физического лица или наименование юридического лица, регистрационные данные, адрес, контактное лицо по проекту, основной вид деятельности.</w:t>
      </w:r>
    </w:p>
    <w:bookmarkEnd w:id="103"/>
    <w:bookmarkStart w:name="z112" w:id="104"/>
    <w:p>
      <w:pPr>
        <w:spacing w:after="0"/>
        <w:ind w:left="0"/>
        <w:jc w:val="both"/>
      </w:pPr>
      <w:r>
        <w:rPr>
          <w:rFonts w:ascii="Times New Roman"/>
          <w:b w:val="false"/>
          <w:i w:val="false"/>
          <w:color w:val="000000"/>
          <w:sz w:val="28"/>
        </w:rPr>
        <w:t>
      3. Описание базового сценария существующего до выполнения проекта: наиболее вероятная технология и уровень выбросов, которые имели бы место в отсутствие предлагаемого проекта; существующие законодательные, экономические и иные условия.</w:t>
      </w:r>
    </w:p>
    <w:bookmarkEnd w:id="104"/>
    <w:bookmarkStart w:name="z113" w:id="105"/>
    <w:p>
      <w:pPr>
        <w:spacing w:after="0"/>
        <w:ind w:left="0"/>
        <w:jc w:val="both"/>
      </w:pPr>
      <w:r>
        <w:rPr>
          <w:rFonts w:ascii="Times New Roman"/>
          <w:b w:val="false"/>
          <w:i w:val="false"/>
          <w:color w:val="000000"/>
          <w:sz w:val="28"/>
        </w:rPr>
        <w:t>
      4. Способы сокращения выбросов и (или) увеличения поглощения парниковых газов и финансирование: указание категории деятельности, например, переход на использование возобновляемых источников энергии, меры по энергоэффективности, увеличение лесистости, краткое описание технических аспектов и планируемых технологий; ожидаемые затраты на реализацию проекта.</w:t>
      </w:r>
    </w:p>
    <w:bookmarkEnd w:id="105"/>
    <w:bookmarkStart w:name="z114" w:id="106"/>
    <w:p>
      <w:pPr>
        <w:spacing w:after="0"/>
        <w:ind w:left="0"/>
        <w:jc w:val="both"/>
      </w:pPr>
      <w:r>
        <w:rPr>
          <w:rFonts w:ascii="Times New Roman"/>
          <w:b w:val="false"/>
          <w:i w:val="false"/>
          <w:color w:val="000000"/>
          <w:sz w:val="28"/>
        </w:rPr>
        <w:t>
      5. Ожидаемое сокращение или увеличение поглощения: виды парниковых газов; предварительно оцениваемые объемы сокращений выбросов или увеличения поглощения; ожидаемый период для достижения сокращения или увеличения поглощения.</w:t>
      </w:r>
    </w:p>
    <w:bookmarkEnd w:id="106"/>
    <w:bookmarkStart w:name="z115" w:id="107"/>
    <w:p>
      <w:pPr>
        <w:spacing w:after="0"/>
        <w:ind w:left="0"/>
        <w:jc w:val="both"/>
      </w:pPr>
      <w:r>
        <w:rPr>
          <w:rFonts w:ascii="Times New Roman"/>
          <w:b w:val="false"/>
          <w:i w:val="false"/>
          <w:color w:val="000000"/>
          <w:sz w:val="28"/>
        </w:rPr>
        <w:t>
      6. Риски, связанные с реализацией проекта, в том числе в отношении поиска инвесторов, реализации проекта по планируемому месту реализации, утечек выбросов, которые могут иметь место вследствие осуществления проекта за пределами его границ.</w:t>
      </w:r>
    </w:p>
    <w:bookmarkEnd w:id="107"/>
    <w:bookmarkStart w:name="z116" w:id="108"/>
    <w:p>
      <w:pPr>
        <w:spacing w:after="0"/>
        <w:ind w:left="0"/>
        <w:jc w:val="both"/>
      </w:pPr>
      <w:r>
        <w:rPr>
          <w:rFonts w:ascii="Times New Roman"/>
          <w:b w:val="false"/>
          <w:i w:val="false"/>
          <w:color w:val="000000"/>
          <w:sz w:val="28"/>
        </w:rPr>
        <w:t>
      7. Календарный план выполнения проекта: текущий статус проекта, ожидаемые сроки подготовки проектной документации, начала реализации проекта, продолжительность проекта.</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одобрения</w:t>
            </w:r>
            <w:r>
              <w:br/>
            </w:r>
            <w:r>
              <w:rPr>
                <w:rFonts w:ascii="Times New Roman"/>
                <w:b w:val="false"/>
                <w:i w:val="false"/>
                <w:color w:val="000000"/>
                <w:sz w:val="20"/>
              </w:rPr>
              <w:t>углеродного офсета и</w:t>
            </w:r>
            <w:r>
              <w:br/>
            </w:r>
            <w:r>
              <w:rPr>
                <w:rFonts w:ascii="Times New Roman"/>
                <w:b w:val="false"/>
                <w:i w:val="false"/>
                <w:color w:val="000000"/>
                <w:sz w:val="20"/>
              </w:rPr>
              <w:t>предоставления офсетных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09"/>
    <w:p>
      <w:pPr>
        <w:spacing w:after="0"/>
        <w:ind w:left="0"/>
        <w:jc w:val="left"/>
      </w:pPr>
      <w:r>
        <w:rPr>
          <w:rFonts w:ascii="Times New Roman"/>
          <w:b/>
          <w:i w:val="false"/>
          <w:color w:val="000000"/>
        </w:rPr>
        <w:t xml:space="preserve"> Проектная документация для углеродного офсета по сокращению выбросов парниковых газов</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об участниках проекта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1. Наименование заявителя проекта.</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Юридический адрес и адрес места нахождения заявителя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Основной вид деятельности заявителя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о государственной регистрации заявителя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Фамилия, имя, отчество (при его наличии) руководителя заявителя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Фамилия, имя, отчество (при его наличии), адрес, телефон, факс и адрес электронной почты контактного лица заявителя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Наименование инвестора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8. Юридический адрес и адрес места нахождения инвестора проекта.</w:t>
            </w:r>
          </w:p>
          <w:p>
            <w:pPr>
              <w:spacing w:after="20"/>
              <w:ind w:left="20"/>
              <w:jc w:val="both"/>
            </w:pPr>
            <w:r>
              <w:rPr>
                <w:rFonts w:ascii="Times New Roman"/>
                <w:b w:val="false"/>
                <w:i w:val="false"/>
                <w:color w:val="000000"/>
                <w:sz w:val="20"/>
              </w:rPr>
              <w:t>
9. Основной вид деятельности инвестора проекта.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описание проекта.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1. Название проекта.</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Участники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Техническое описание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Место расположения проекта (регион, населенный пункт, сведения о географическом расположении проекта, позволяющие однозначно идентифицировать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(-ии), которые будут внедрены, или меры, операции или действия, которые будут предприняты в рамках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Краткое объяснение того, как антропогенные выбросы парниковых газов из источников будут сокращаться через предлагаемый проект, включая пояснение, почему сокращение выбросов не произойдет, если проект не будет внедрен, принимая во внимание базовые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Оцениваемые объемы сокращения выбросов за период выпуска офсетных единиц по проекту.</w:t>
            </w:r>
          </w:p>
          <w:p>
            <w:pPr>
              <w:spacing w:after="20"/>
              <w:ind w:left="20"/>
              <w:jc w:val="both"/>
            </w:pPr>
            <w:r>
              <w:rPr>
                <w:rFonts w:ascii="Times New Roman"/>
                <w:b w:val="false"/>
                <w:i w:val="false"/>
                <w:color w:val="000000"/>
                <w:sz w:val="20"/>
              </w:rPr>
              <w:t>
9. Одобрение проекта заинтересованными сторонами.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Базовый сценарий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1. Описание и обоснование базового сценария.</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того, как антропогенные выбросы парниковых газов из источников сокращаются ниже того уровня, который бы имел место при отсутствии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Описание того, как определены границы деятельности применительно к проекту.</w:t>
            </w:r>
          </w:p>
          <w:p>
            <w:pPr>
              <w:spacing w:after="20"/>
              <w:ind w:left="20"/>
              <w:jc w:val="both"/>
            </w:pPr>
            <w:r>
              <w:rPr>
                <w:rFonts w:ascii="Times New Roman"/>
                <w:b w:val="false"/>
                <w:i w:val="false"/>
                <w:color w:val="000000"/>
                <w:sz w:val="20"/>
              </w:rPr>
              <w:t>
4. Дополнительная информация по базовому сценарию, включая дату определения и лиц, вовлеченных в его определение.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Продолжительность проекта и период выпуска офсетных единиц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3"/>
          <w:p>
            <w:pPr>
              <w:spacing w:after="20"/>
              <w:ind w:left="20"/>
              <w:jc w:val="both"/>
            </w:pPr>
            <w:r>
              <w:rPr>
                <w:rFonts w:ascii="Times New Roman"/>
                <w:b w:val="false"/>
                <w:i w:val="false"/>
                <w:color w:val="000000"/>
                <w:sz w:val="20"/>
              </w:rPr>
              <w:t>
1. Дата начала проекта.</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Ожидаемая продолжительность проекта.</w:t>
            </w:r>
          </w:p>
          <w:p>
            <w:pPr>
              <w:spacing w:after="20"/>
              <w:ind w:left="20"/>
              <w:jc w:val="both"/>
            </w:pPr>
            <w:r>
              <w:rPr>
                <w:rFonts w:ascii="Times New Roman"/>
                <w:b w:val="false"/>
                <w:i w:val="false"/>
                <w:color w:val="000000"/>
                <w:sz w:val="20"/>
              </w:rPr>
              <w:t>
3. Продолжительность периода выпуска офсетных единиц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Оценка сокращения выбросов парниковых газов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1. Оцениваемые объемы выбросов по проекту</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Оцениваемые утечки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Сумма ожидаемого сокращения и утечек выбросов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Оцениваемые выбросы по базовому сценарию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Объем сокращений выбросов от проекта с учетом ожидаемых утечек</w:t>
            </w:r>
          </w:p>
          <w:p>
            <w:pPr>
              <w:spacing w:after="20"/>
              <w:ind w:left="20"/>
              <w:jc w:val="both"/>
            </w:pPr>
            <w:r>
              <w:rPr>
                <w:rFonts w:ascii="Times New Roman"/>
                <w:b w:val="false"/>
                <w:i w:val="false"/>
                <w:color w:val="000000"/>
                <w:sz w:val="20"/>
              </w:rPr>
              <w:t>
6. Общая таблица значений, полученных по пункту 1 и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Комментарии заинтересованных сторон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комментариях заинтересованных сторон и как они были учтены участниками проекта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одобрения</w:t>
            </w:r>
            <w:r>
              <w:br/>
            </w:r>
            <w:r>
              <w:rPr>
                <w:rFonts w:ascii="Times New Roman"/>
                <w:b w:val="false"/>
                <w:i w:val="false"/>
                <w:color w:val="000000"/>
                <w:sz w:val="20"/>
              </w:rPr>
              <w:t>углеродного офсета и</w:t>
            </w:r>
            <w:r>
              <w:br/>
            </w:r>
            <w:r>
              <w:rPr>
                <w:rFonts w:ascii="Times New Roman"/>
                <w:b w:val="false"/>
                <w:i w:val="false"/>
                <w:color w:val="000000"/>
                <w:sz w:val="20"/>
              </w:rPr>
              <w:t>предоставления офсетных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15"/>
    <w:p>
      <w:pPr>
        <w:spacing w:after="0"/>
        <w:ind w:left="0"/>
        <w:jc w:val="left"/>
      </w:pPr>
      <w:r>
        <w:rPr>
          <w:rFonts w:ascii="Times New Roman"/>
          <w:b/>
          <w:i w:val="false"/>
          <w:color w:val="000000"/>
        </w:rPr>
        <w:t xml:space="preserve"> Проектная документация для углеродного офсета по увеличению поглощения парниковых газов</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об участниках проектах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6"/>
          <w:p>
            <w:pPr>
              <w:spacing w:after="20"/>
              <w:ind w:left="20"/>
              <w:jc w:val="both"/>
            </w:pPr>
            <w:r>
              <w:rPr>
                <w:rFonts w:ascii="Times New Roman"/>
                <w:b w:val="false"/>
                <w:i w:val="false"/>
                <w:color w:val="000000"/>
                <w:sz w:val="20"/>
              </w:rPr>
              <w:t>
1. Наименование заявителя/заявителей проекта.</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Юридический адрес и адрес места нахождения заявителя/заявителей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Основной вид деятельности заявителя/заявителей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о государственной регистрации заявителя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Фамилия, имя, отчество (при его наличии) руководителя заявителя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Фамилия, имя, отчество (при его наличии), адрес, телефон, факс и адрес электронной почты контактного лица заявителя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Наименование инвестора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8. Юридический адрес и адрес места нахождения инвестора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Основной вид деятельности инвестора проекта.</w:t>
            </w:r>
          </w:p>
          <w:p>
            <w:pPr>
              <w:spacing w:after="20"/>
              <w:ind w:left="20"/>
              <w:jc w:val="both"/>
            </w:pPr>
            <w:r>
              <w:rPr>
                <w:rFonts w:ascii="Times New Roman"/>
                <w:b w:val="false"/>
                <w:i w:val="false"/>
                <w:color w:val="000000"/>
                <w:sz w:val="20"/>
              </w:rPr>
              <w:t xml:space="preserve">
10. Доля офсетных единиц от проекта, которая полагается каждому из заявителей проекта, согласно договору по разделу углеродных единиц между заявителями.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описание проекта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7"/>
          <w:p>
            <w:pPr>
              <w:spacing w:after="20"/>
              <w:ind w:left="20"/>
              <w:jc w:val="both"/>
            </w:pPr>
            <w:r>
              <w:rPr>
                <w:rFonts w:ascii="Times New Roman"/>
                <w:b w:val="false"/>
                <w:i w:val="false"/>
                <w:color w:val="000000"/>
                <w:sz w:val="20"/>
              </w:rPr>
              <w:t>
1. Название проекта.</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(заявители)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Техническое описание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Место расположения проекта (регион, населенный пункт, сведения о географическом расположении проекта, позволяющие однозначно идентифицировать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(-ии), которые будут внедрены, или меры, операции или действия, которые будут предприняты в рамках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Краткое объяснение того, как окончательное антропогенное поглощение выбросов парниковых газов будет увеличено через предлагаемый проект, включая пояснение, почему это повышение не произойдет, если проект не будет внедрен, принимая во внимание базовые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Оцениваемые объемы окончательного увеличения поглощения за период выпуска офсетных единиц.</w:t>
            </w:r>
          </w:p>
          <w:p>
            <w:pPr>
              <w:spacing w:after="20"/>
              <w:ind w:left="20"/>
              <w:jc w:val="both"/>
            </w:pPr>
            <w:r>
              <w:rPr>
                <w:rFonts w:ascii="Times New Roman"/>
                <w:b w:val="false"/>
                <w:i w:val="false"/>
                <w:color w:val="000000"/>
                <w:sz w:val="20"/>
              </w:rPr>
              <w:t>
9. Одобрение проекта заинтересованными сторонами.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Базовый сценарий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8"/>
          <w:p>
            <w:pPr>
              <w:spacing w:after="20"/>
              <w:ind w:left="20"/>
              <w:jc w:val="both"/>
            </w:pPr>
            <w:r>
              <w:rPr>
                <w:rFonts w:ascii="Times New Roman"/>
                <w:b w:val="false"/>
                <w:i w:val="false"/>
                <w:color w:val="000000"/>
                <w:sz w:val="20"/>
              </w:rPr>
              <w:t>
1. Описание и обоснование базового сценария.</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Выбранные углеродные накопители.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Спецификация источников парниковых газов, выбросы которых будут частью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Описание того, как конечная антропогенная абсорбция поглотителями будет выше того уровня, который бы имел место при отсутствии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Описание того, как определены границы деятельности применительно к проекту.</w:t>
            </w:r>
          </w:p>
          <w:p>
            <w:pPr>
              <w:spacing w:after="20"/>
              <w:ind w:left="20"/>
              <w:jc w:val="both"/>
            </w:pPr>
            <w:r>
              <w:rPr>
                <w:rFonts w:ascii="Times New Roman"/>
                <w:b w:val="false"/>
                <w:i w:val="false"/>
                <w:color w:val="000000"/>
                <w:sz w:val="20"/>
              </w:rPr>
              <w:t>
6. Дополнительная информация по базовому сценарию, включая дату определения и лиц, вовлеченных в его определение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Продолжительность проекта и период выпуска офсетных единиц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9"/>
          <w:p>
            <w:pPr>
              <w:spacing w:after="20"/>
              <w:ind w:left="20"/>
              <w:jc w:val="both"/>
            </w:pPr>
            <w:r>
              <w:rPr>
                <w:rFonts w:ascii="Times New Roman"/>
                <w:b w:val="false"/>
                <w:i w:val="false"/>
                <w:color w:val="000000"/>
                <w:sz w:val="20"/>
              </w:rPr>
              <w:t>
1. Дата начала проекта</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Ожидаемая продолжительность проекта</w:t>
            </w:r>
          </w:p>
          <w:p>
            <w:pPr>
              <w:spacing w:after="20"/>
              <w:ind w:left="20"/>
              <w:jc w:val="both"/>
            </w:pPr>
            <w:r>
              <w:rPr>
                <w:rFonts w:ascii="Times New Roman"/>
                <w:b w:val="false"/>
                <w:i w:val="false"/>
                <w:color w:val="000000"/>
                <w:sz w:val="20"/>
              </w:rPr>
              <w:t>
3. Продолжительность периода выпуска офсетных единиц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Оценка поглощения парниковых газов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0"/>
          <w:p>
            <w:pPr>
              <w:spacing w:after="20"/>
              <w:ind w:left="20"/>
              <w:jc w:val="both"/>
            </w:pPr>
            <w:r>
              <w:rPr>
                <w:rFonts w:ascii="Times New Roman"/>
                <w:b w:val="false"/>
                <w:i w:val="false"/>
                <w:color w:val="000000"/>
                <w:sz w:val="20"/>
              </w:rPr>
              <w:t>
1. Оцениваемая конечная антропогенная абсорбция поглотителями по проекту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Оцениваемая конечная антропогенная абсорбция поглотителями по базовому сценарию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Разница оцениваемой конечной антропогенной абсорбции поглотителями по проекту и по базовому сценарию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Оцениваемые утечки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Разница между пунктом 3 и пунктом 4, показывающая оцениваемое повышение конечной антропогенной абсорбции поглотителями</w:t>
            </w:r>
          </w:p>
          <w:p>
            <w:pPr>
              <w:spacing w:after="20"/>
              <w:ind w:left="20"/>
              <w:jc w:val="both"/>
            </w:pPr>
            <w:r>
              <w:rPr>
                <w:rFonts w:ascii="Times New Roman"/>
                <w:b w:val="false"/>
                <w:i w:val="false"/>
                <w:color w:val="000000"/>
                <w:sz w:val="20"/>
              </w:rPr>
              <w:t>
6. Общая таблица значений, полученных по пунктам 1 и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Комментарии заинтересованных сторон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комментариях заинтересованных сторон и как они были учтены участниками проекта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одобрения</w:t>
            </w:r>
            <w:r>
              <w:br/>
            </w:r>
            <w:r>
              <w:rPr>
                <w:rFonts w:ascii="Times New Roman"/>
                <w:b w:val="false"/>
                <w:i w:val="false"/>
                <w:color w:val="000000"/>
                <w:sz w:val="20"/>
              </w:rPr>
              <w:t>углеродного офсета и</w:t>
            </w:r>
            <w:r>
              <w:br/>
            </w:r>
            <w:r>
              <w:rPr>
                <w:rFonts w:ascii="Times New Roman"/>
                <w:b w:val="false"/>
                <w:i w:val="false"/>
                <w:color w:val="000000"/>
                <w:sz w:val="20"/>
              </w:rPr>
              <w:t>предоставления офсетных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21"/>
    <w:p>
      <w:pPr>
        <w:spacing w:after="0"/>
        <w:ind w:left="0"/>
        <w:jc w:val="left"/>
      </w:pPr>
      <w:r>
        <w:rPr>
          <w:rFonts w:ascii="Times New Roman"/>
          <w:b/>
          <w:i w:val="false"/>
          <w:color w:val="000000"/>
        </w:rPr>
        <w:t xml:space="preserve"> План мониторинга углеродного офсета</w:t>
      </w:r>
    </w:p>
    <w:bookmarkEnd w:id="121"/>
    <w:bookmarkStart w:name="z181" w:id="122"/>
    <w:p>
      <w:pPr>
        <w:spacing w:after="0"/>
        <w:ind w:left="0"/>
        <w:jc w:val="both"/>
      </w:pPr>
      <w:r>
        <w:rPr>
          <w:rFonts w:ascii="Times New Roman"/>
          <w:b w:val="false"/>
          <w:i w:val="false"/>
          <w:color w:val="000000"/>
          <w:sz w:val="28"/>
        </w:rPr>
        <w:t>
      1. Название проекта.</w:t>
      </w:r>
    </w:p>
    <w:bookmarkEnd w:id="122"/>
    <w:bookmarkStart w:name="z182" w:id="123"/>
    <w:p>
      <w:pPr>
        <w:spacing w:after="0"/>
        <w:ind w:left="0"/>
        <w:jc w:val="both"/>
      </w:pPr>
      <w:r>
        <w:rPr>
          <w:rFonts w:ascii="Times New Roman"/>
          <w:b w:val="false"/>
          <w:i w:val="false"/>
          <w:color w:val="000000"/>
          <w:sz w:val="28"/>
        </w:rPr>
        <w:t>
      2. Общее описание плана мониторинга.</w:t>
      </w:r>
    </w:p>
    <w:bookmarkEnd w:id="123"/>
    <w:bookmarkStart w:name="z183" w:id="124"/>
    <w:p>
      <w:pPr>
        <w:spacing w:after="0"/>
        <w:ind w:left="0"/>
        <w:jc w:val="both"/>
      </w:pPr>
      <w:r>
        <w:rPr>
          <w:rFonts w:ascii="Times New Roman"/>
          <w:b w:val="false"/>
          <w:i w:val="false"/>
          <w:color w:val="000000"/>
          <w:sz w:val="28"/>
        </w:rPr>
        <w:t>
      3. Описание процедур количественного определения сокращения выбросов парниковых газов или увеличения их поглощения по отношению к базовому сценарию проекта и мониторинга.</w:t>
      </w:r>
    </w:p>
    <w:bookmarkEnd w:id="124"/>
    <w:bookmarkStart w:name="z184" w:id="125"/>
    <w:p>
      <w:pPr>
        <w:spacing w:after="0"/>
        <w:ind w:left="0"/>
        <w:jc w:val="both"/>
      </w:pPr>
      <w:r>
        <w:rPr>
          <w:rFonts w:ascii="Times New Roman"/>
          <w:b w:val="false"/>
          <w:i w:val="false"/>
          <w:color w:val="000000"/>
          <w:sz w:val="28"/>
        </w:rPr>
        <w:t>
      4. Данные, которые будут использованы для проведения мониторинга (расчета) сокращения выбросов парниковых газов и (или) увеличения поглощения парниковых газов в результате реализации проекта.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номер деятельности или установки, по которой проводится мониторинг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переменных данных по деятельности, по которым ведется мониторинг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Подсчитанный, измеренный или оцененный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фиксации данных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доли данных, подвергаемых мониторингу к общему объему соответствующих данных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26"/>
    <w:p>
      <w:pPr>
        <w:spacing w:after="0"/>
        <w:ind w:left="0"/>
        <w:jc w:val="both"/>
      </w:pPr>
      <w:r>
        <w:rPr>
          <w:rFonts w:ascii="Times New Roman"/>
          <w:b w:val="false"/>
          <w:i w:val="false"/>
          <w:color w:val="000000"/>
          <w:sz w:val="28"/>
        </w:rPr>
        <w:t>
      5. Описание формулы, используемой для подсчета сокращения выбросов парниковых газов и (или) увеличения поглощения парниковых газов в результате реализации проекта (для каждого газа, источника и т.д., выбросы в тоннах эквивалента диоксида углерода).</w:t>
      </w:r>
    </w:p>
    <w:bookmarkEnd w:id="126"/>
    <w:bookmarkStart w:name="z186" w:id="127"/>
    <w:p>
      <w:pPr>
        <w:spacing w:after="0"/>
        <w:ind w:left="0"/>
        <w:jc w:val="both"/>
      </w:pPr>
      <w:r>
        <w:rPr>
          <w:rFonts w:ascii="Times New Roman"/>
          <w:b w:val="false"/>
          <w:i w:val="false"/>
          <w:color w:val="000000"/>
          <w:sz w:val="28"/>
        </w:rPr>
        <w:t>
      6. Данные, используемые для мониторинга (расчета) выбросов и (или) поглощения парниковых газов по базовому сценарию</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деятельности или установки, по которой проводится мониторинг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переменных данных по деятельности, по которым ведется мониторинг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Подсчитанный, измеренный или оцененный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фиксации данных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доли данных, подвергаемых мониторингу к общему объему соответствующих данных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28"/>
    <w:p>
      <w:pPr>
        <w:spacing w:after="0"/>
        <w:ind w:left="0"/>
        <w:jc w:val="both"/>
      </w:pPr>
      <w:r>
        <w:rPr>
          <w:rFonts w:ascii="Times New Roman"/>
          <w:b w:val="false"/>
          <w:i w:val="false"/>
          <w:color w:val="000000"/>
          <w:sz w:val="28"/>
        </w:rPr>
        <w:t>
      7. Описание формулы, используемой для подсчета сокращения выбросов парниковых газов и (или) увеличения поглощения парниковых газов по базовому сценарию (для каждого газа, источника и т.д., выбросы в тоннах эквивалента диоксида углерода).</w:t>
      </w:r>
    </w:p>
    <w:bookmarkEnd w:id="128"/>
    <w:bookmarkStart w:name="z188" w:id="129"/>
    <w:p>
      <w:pPr>
        <w:spacing w:after="0"/>
        <w:ind w:left="0"/>
        <w:jc w:val="both"/>
      </w:pPr>
      <w:r>
        <w:rPr>
          <w:rFonts w:ascii="Times New Roman"/>
          <w:b w:val="false"/>
          <w:i w:val="false"/>
          <w:color w:val="000000"/>
          <w:sz w:val="28"/>
        </w:rPr>
        <w:t>
      8. Оценка утечек парниковых газов от реализации проекта в плане мониторинга, если применимо</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деятельности или установки, по которой проводится мониторинг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переменных данных по деятельности, по которым ведется мониторинг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Подсчитанный, измеренный или оцененный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фиксации данных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доли данных, подвергаемых мониторингу к общему объему соответствующих данных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30"/>
    <w:p>
      <w:pPr>
        <w:spacing w:after="0"/>
        <w:ind w:left="0"/>
        <w:jc w:val="both"/>
      </w:pPr>
      <w:r>
        <w:rPr>
          <w:rFonts w:ascii="Times New Roman"/>
          <w:b w:val="false"/>
          <w:i w:val="false"/>
          <w:color w:val="000000"/>
          <w:sz w:val="28"/>
        </w:rPr>
        <w:t>
      9. Описание формулы, используемой для подсчета утечек (для каждого газа, источника и т.д., выбросы в тоннах эквивалента диоксида углерода).</w:t>
      </w:r>
    </w:p>
    <w:bookmarkEnd w:id="130"/>
    <w:bookmarkStart w:name="z190" w:id="131"/>
    <w:p>
      <w:pPr>
        <w:spacing w:after="0"/>
        <w:ind w:left="0"/>
        <w:jc w:val="both"/>
      </w:pPr>
      <w:r>
        <w:rPr>
          <w:rFonts w:ascii="Times New Roman"/>
          <w:b w:val="false"/>
          <w:i w:val="false"/>
          <w:color w:val="000000"/>
          <w:sz w:val="28"/>
        </w:rPr>
        <w:t>
      10. Описание формулы, используемой для оценки сокращения выбросов от проекта (для каждого газа, источника и т.д.; сокращение выбросов в эквиваленте тонны диоксида углерода).</w:t>
      </w:r>
    </w:p>
    <w:bookmarkEnd w:id="131"/>
    <w:bookmarkStart w:name="z191" w:id="132"/>
    <w:p>
      <w:pPr>
        <w:spacing w:after="0"/>
        <w:ind w:left="0"/>
        <w:jc w:val="both"/>
      </w:pPr>
      <w:r>
        <w:rPr>
          <w:rFonts w:ascii="Times New Roman"/>
          <w:b w:val="false"/>
          <w:i w:val="false"/>
          <w:color w:val="000000"/>
          <w:sz w:val="28"/>
        </w:rPr>
        <w:t>
      11. Описание процедур контроля качества и обеспечения качества, принятых для плана мониторинга.</w:t>
      </w:r>
    </w:p>
    <w:bookmarkEnd w:id="132"/>
    <w:bookmarkStart w:name="z192" w:id="133"/>
    <w:p>
      <w:pPr>
        <w:spacing w:after="0"/>
        <w:ind w:left="0"/>
        <w:jc w:val="both"/>
      </w:pPr>
      <w:r>
        <w:rPr>
          <w:rFonts w:ascii="Times New Roman"/>
          <w:b w:val="false"/>
          <w:i w:val="false"/>
          <w:color w:val="000000"/>
          <w:sz w:val="28"/>
        </w:rPr>
        <w:t>
      12. Описание системы управления и деятельности, которая используется при внедрении плана мониторинга.</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одобрения</w:t>
            </w:r>
            <w:r>
              <w:br/>
            </w:r>
            <w:r>
              <w:rPr>
                <w:rFonts w:ascii="Times New Roman"/>
                <w:b w:val="false"/>
                <w:i w:val="false"/>
                <w:color w:val="000000"/>
                <w:sz w:val="20"/>
              </w:rPr>
              <w:t>углеродного офсета</w:t>
            </w:r>
            <w:r>
              <w:br/>
            </w:r>
            <w:r>
              <w:rPr>
                <w:rFonts w:ascii="Times New Roman"/>
                <w:b w:val="false"/>
                <w:i w:val="false"/>
                <w:color w:val="000000"/>
                <w:sz w:val="20"/>
              </w:rPr>
              <w:t>и предоставления офсетных</w:t>
            </w:r>
            <w:r>
              <w:br/>
            </w:r>
            <w:r>
              <w:rPr>
                <w:rFonts w:ascii="Times New Roman"/>
                <w:b w:val="false"/>
                <w:i w:val="false"/>
                <w:color w:val="000000"/>
                <w:sz w:val="20"/>
              </w:rPr>
              <w:t>единиц</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экологии и природных ресурсов РК от 17.06.2024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4" w:id="134"/>
      <w:r>
        <w:rPr>
          <w:rFonts w:ascii="Times New Roman"/>
          <w:b w:val="false"/>
          <w:i w:val="false"/>
          <w:color w:val="000000"/>
          <w:sz w:val="28"/>
        </w:rPr>
        <w:t>
      Представляется: в уполномоченный орган в области охраны окружающей среды.</w:t>
      </w:r>
    </w:p>
    <w:bookmarkEnd w:id="134"/>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www.ecogeo.gov.kz.</w:t>
      </w:r>
    </w:p>
    <w:p>
      <w:pPr>
        <w:spacing w:after="0"/>
        <w:ind w:left="0"/>
        <w:jc w:val="left"/>
      </w:pPr>
      <w:r>
        <w:rPr>
          <w:rFonts w:ascii="Times New Roman"/>
          <w:b/>
          <w:i w:val="false"/>
          <w:color w:val="000000"/>
        </w:rPr>
        <w:t xml:space="preserve"> Отчет о реализации углеродного офсета</w:t>
      </w:r>
    </w:p>
    <w:p>
      <w:pPr>
        <w:spacing w:after="0"/>
        <w:ind w:left="0"/>
        <w:jc w:val="both"/>
      </w:pPr>
      <w:r>
        <w:rPr>
          <w:rFonts w:ascii="Times New Roman"/>
          <w:b w:val="false"/>
          <w:i w:val="false"/>
          <w:color w:val="000000"/>
          <w:sz w:val="28"/>
        </w:rPr>
        <w:t>
      Отчетный период: на 20__ год.</w:t>
      </w:r>
    </w:p>
    <w:p>
      <w:pPr>
        <w:spacing w:after="0"/>
        <w:ind w:left="0"/>
        <w:jc w:val="both"/>
      </w:pPr>
      <w:r>
        <w:rPr>
          <w:rFonts w:ascii="Times New Roman"/>
          <w:b w:val="false"/>
          <w:i w:val="false"/>
          <w:color w:val="000000"/>
          <w:sz w:val="28"/>
        </w:rPr>
        <w:t>Индекс формы административных данных: (1-ОРУО).</w:t>
      </w:r>
    </w:p>
    <w:p>
      <w:pPr>
        <w:spacing w:after="0"/>
        <w:ind w:left="0"/>
        <w:jc w:val="both"/>
      </w:pPr>
      <w:r>
        <w:rPr>
          <w:rFonts w:ascii="Times New Roman"/>
          <w:b w:val="false"/>
          <w:i w:val="false"/>
          <w:color w:val="000000"/>
          <w:sz w:val="28"/>
        </w:rPr>
        <w:t>Периодичность: при наличии потребности в офсетных единицах.</w:t>
      </w:r>
    </w:p>
    <w:p>
      <w:pPr>
        <w:spacing w:after="0"/>
        <w:ind w:left="0"/>
        <w:jc w:val="both"/>
      </w:pPr>
      <w:r>
        <w:rPr>
          <w:rFonts w:ascii="Times New Roman"/>
          <w:b w:val="false"/>
          <w:i w:val="false"/>
          <w:color w:val="000000"/>
          <w:sz w:val="28"/>
        </w:rPr>
        <w:t>Круг лиц, представляющих информацию: физическое лицо, юридическое лицо</w:t>
      </w:r>
    </w:p>
    <w:p>
      <w:pPr>
        <w:spacing w:after="0"/>
        <w:ind w:left="0"/>
        <w:jc w:val="both"/>
      </w:pPr>
      <w:r>
        <w:rPr>
          <w:rFonts w:ascii="Times New Roman"/>
          <w:b w:val="false"/>
          <w:i w:val="false"/>
          <w:color w:val="000000"/>
          <w:sz w:val="28"/>
        </w:rPr>
        <w:t>или группа юридических лиц, представляющие проект углеродного офсета</w:t>
      </w:r>
    </w:p>
    <w:p>
      <w:pPr>
        <w:spacing w:after="0"/>
        <w:ind w:left="0"/>
        <w:jc w:val="both"/>
      </w:pPr>
      <w:r>
        <w:rPr>
          <w:rFonts w:ascii="Times New Roman"/>
          <w:b w:val="false"/>
          <w:i w:val="false"/>
          <w:color w:val="000000"/>
          <w:sz w:val="28"/>
        </w:rPr>
        <w:t>на рассмотрение и одобрение уполномоченному органу, заявитель проекта.</w:t>
      </w:r>
    </w:p>
    <w:p>
      <w:pPr>
        <w:spacing w:after="0"/>
        <w:ind w:left="0"/>
        <w:jc w:val="both"/>
      </w:pPr>
      <w:r>
        <w:rPr>
          <w:rFonts w:ascii="Times New Roman"/>
          <w:b w:val="false"/>
          <w:i w:val="false"/>
          <w:color w:val="000000"/>
          <w:sz w:val="28"/>
        </w:rPr>
        <w:t>Срок представления формы административных данных: устанавливается заявителем проекта самостоятельно.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заявителе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 включая название и тип проекта, его масштабы и границы, место проведения, продолжительность периода выпуска офсетных единиц и виды выполняемых по проекту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выбросах парниковых газов и (или) поглощения парниковых газов, по которым проводится мониторинг в рамках проекта, с указанием общего их объема за отчетный период в эквиваленте тонны диоксида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достигнутом сокращении выбросов парниковых газов и (или) увеличении поглощения парниковых газов в результате реализации проекта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верификации заявленных сокращений выбросов парниковых газов и (или) увеличения поглощения парниковых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базового сценария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любых существенных отклонениях при реализации проекта от одобренной проектной документации и плана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критериев, процедур и документов, использованных в качестве основы для расчетов сокращения выбросов парниковых газов и (или) увеличения их поглощения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заявителя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верификации отчета о реализации углеродного офсета аккредитованным органом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аккредитованного органа, осуществляющего верификацию, бизнес-идентификационный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срок аттестата об аккредитации или дата, серия, номер свидетельства об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аккредитованного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ответственного за верификацию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сокращения выбросов и (или) поглощения парниковых газов в объеме: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диоксида углерода,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выбросы парниковых газов в эквиваленте диоксида углерода,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руководителя аккредитованного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Заявитель проекта 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_________________________</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реализации углеродного офсета</w:t>
      </w:r>
      <w:r>
        <w:br/>
      </w:r>
      <w:r>
        <w:rPr>
          <w:rFonts w:ascii="Times New Roman"/>
          <w:b/>
          <w:i w:val="false"/>
          <w:color w:val="000000"/>
        </w:rPr>
        <w:t>(индекс – 1-ОРУО),</w:t>
      </w:r>
      <w:r>
        <w:br/>
      </w:r>
      <w:r>
        <w:rPr>
          <w:rFonts w:ascii="Times New Roman"/>
          <w:b/>
          <w:i w:val="false"/>
          <w:color w:val="000000"/>
        </w:rPr>
        <w:t>периодичность: при наличии потребности в офсетных единицах. Глава 1. Общие положения</w:t>
      </w:r>
    </w:p>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физическими, юридическими лицами или группой юридических лиц, представляющие отчет о реализации углеродного офсета.</w:t>
      </w:r>
    </w:p>
    <w:p>
      <w:pPr>
        <w:spacing w:after="0"/>
        <w:ind w:left="0"/>
        <w:jc w:val="both"/>
      </w:pPr>
      <w:r>
        <w:rPr>
          <w:rFonts w:ascii="Times New Roman"/>
          <w:b w:val="false"/>
          <w:i w:val="false"/>
          <w:color w:val="000000"/>
          <w:sz w:val="28"/>
        </w:rPr>
        <w:t>
      2. Заявители проектов предоставляют данные о выбросах и достигнутом сокращении выбросов парниковых газов и (или) увеличении поглощения парниковых газов в результате реализации проекта за отчетный период.</w:t>
      </w:r>
    </w:p>
    <w:p>
      <w:pPr>
        <w:spacing w:after="0"/>
        <w:ind w:left="0"/>
        <w:jc w:val="both"/>
      </w:pPr>
      <w:r>
        <w:rPr>
          <w:rFonts w:ascii="Times New Roman"/>
          <w:b w:val="false"/>
          <w:i w:val="false"/>
          <w:color w:val="000000"/>
          <w:sz w:val="28"/>
        </w:rPr>
        <w:t>
      3. Показатели, подтверждающие сокращение выбросов и (или) поглощения парниковых газов заполняются в эквиваленте тонны диоксида углерода</w:t>
      </w:r>
    </w:p>
    <w:p>
      <w:pPr>
        <w:spacing w:after="0"/>
        <w:ind w:left="0"/>
        <w:jc w:val="both"/>
      </w:pPr>
      <w:r>
        <w:rPr>
          <w:rFonts w:ascii="Times New Roman"/>
          <w:b w:val="false"/>
          <w:i w:val="false"/>
          <w:color w:val="000000"/>
          <w:sz w:val="28"/>
        </w:rPr>
        <w:t>
      4. Отчет подписывается заявителем проекта. Отчет представляется в уполномоченный орган в области охраны окружающей среды в электронном формате.</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1 указываются данные о заявителе проекта.</w:t>
      </w:r>
    </w:p>
    <w:p>
      <w:pPr>
        <w:spacing w:after="0"/>
        <w:ind w:left="0"/>
        <w:jc w:val="both"/>
      </w:pPr>
      <w:r>
        <w:rPr>
          <w:rFonts w:ascii="Times New Roman"/>
          <w:b w:val="false"/>
          <w:i w:val="false"/>
          <w:color w:val="000000"/>
          <w:sz w:val="28"/>
        </w:rPr>
        <w:t>
      6. В графе 2 указываются краткое описание проекта, включая название и тип проекта, его масштабы и границы, место проведения, продолжительность периода выпуска офсетных единиц и виды выполняемых по проекту работ.</w:t>
      </w:r>
    </w:p>
    <w:p>
      <w:pPr>
        <w:spacing w:after="0"/>
        <w:ind w:left="0"/>
        <w:jc w:val="both"/>
      </w:pPr>
      <w:r>
        <w:rPr>
          <w:rFonts w:ascii="Times New Roman"/>
          <w:b w:val="false"/>
          <w:i w:val="false"/>
          <w:color w:val="000000"/>
          <w:sz w:val="28"/>
        </w:rPr>
        <w:t>
      7. В графе 3 указывается отчетный период реализации углеродного офсета.</w:t>
      </w:r>
    </w:p>
    <w:p>
      <w:pPr>
        <w:spacing w:after="0"/>
        <w:ind w:left="0"/>
        <w:jc w:val="both"/>
      </w:pPr>
      <w:r>
        <w:rPr>
          <w:rFonts w:ascii="Times New Roman"/>
          <w:b w:val="false"/>
          <w:i w:val="false"/>
          <w:color w:val="000000"/>
          <w:sz w:val="28"/>
        </w:rPr>
        <w:t>
      8. В графе 4 указываются данные о выбросах парниковых газов и (или) поглощения парниковых газов, по которым проводится мониторинг в рамках проекта, с указанием общего их объема за отчетный период в эквиваленте тонны диоксида углерода.</w:t>
      </w:r>
    </w:p>
    <w:p>
      <w:pPr>
        <w:spacing w:after="0"/>
        <w:ind w:left="0"/>
        <w:jc w:val="both"/>
      </w:pPr>
      <w:r>
        <w:rPr>
          <w:rFonts w:ascii="Times New Roman"/>
          <w:b w:val="false"/>
          <w:i w:val="false"/>
          <w:color w:val="000000"/>
          <w:sz w:val="28"/>
        </w:rPr>
        <w:t>
      9. В графе 5 указываются данные о достигнутом сокращении выбросов парниковых газов и (или) увеличении поглощения парниковых газов в результате реализации проекта за отчетный период.</w:t>
      </w:r>
    </w:p>
    <w:p>
      <w:pPr>
        <w:spacing w:after="0"/>
        <w:ind w:left="0"/>
        <w:jc w:val="both"/>
      </w:pPr>
      <w:r>
        <w:rPr>
          <w:rFonts w:ascii="Times New Roman"/>
          <w:b w:val="false"/>
          <w:i w:val="false"/>
          <w:color w:val="000000"/>
          <w:sz w:val="28"/>
        </w:rPr>
        <w:t>
      10. В графе 6 указываются сведения о верификации заявленных сокращений выбросов парниковых газов и (или) увеличения поглощения парниковых газов.</w:t>
      </w:r>
    </w:p>
    <w:p>
      <w:pPr>
        <w:spacing w:after="0"/>
        <w:ind w:left="0"/>
        <w:jc w:val="both"/>
      </w:pPr>
      <w:r>
        <w:rPr>
          <w:rFonts w:ascii="Times New Roman"/>
          <w:b w:val="false"/>
          <w:i w:val="false"/>
          <w:color w:val="000000"/>
          <w:sz w:val="28"/>
        </w:rPr>
        <w:t>
      11. В графе 7 описывается базовый сценарий проекта.</w:t>
      </w:r>
    </w:p>
    <w:p>
      <w:pPr>
        <w:spacing w:after="0"/>
        <w:ind w:left="0"/>
        <w:jc w:val="both"/>
      </w:pPr>
      <w:r>
        <w:rPr>
          <w:rFonts w:ascii="Times New Roman"/>
          <w:b w:val="false"/>
          <w:i w:val="false"/>
          <w:color w:val="000000"/>
          <w:sz w:val="28"/>
        </w:rPr>
        <w:t>
      12. В графе 8 указывается информация о любых существенных отклонениях при реализации проекта от одобренной проектной документации и плана мониторинга.</w:t>
      </w:r>
    </w:p>
    <w:p>
      <w:pPr>
        <w:spacing w:after="0"/>
        <w:ind w:left="0"/>
        <w:jc w:val="both"/>
      </w:pPr>
      <w:r>
        <w:rPr>
          <w:rFonts w:ascii="Times New Roman"/>
          <w:b w:val="false"/>
          <w:i w:val="false"/>
          <w:color w:val="000000"/>
          <w:sz w:val="28"/>
        </w:rPr>
        <w:t>
      13. В графе 9 отображаются критерии, процедуры и документы, использованные в качестве основы для расчетов сокращения выбросов парниковых газов и (или) увеличения их поглощения.</w:t>
      </w:r>
    </w:p>
    <w:p>
      <w:pPr>
        <w:spacing w:after="0"/>
        <w:ind w:left="0"/>
        <w:jc w:val="both"/>
      </w:pPr>
      <w:r>
        <w:rPr>
          <w:rFonts w:ascii="Times New Roman"/>
          <w:b w:val="false"/>
          <w:i w:val="false"/>
          <w:color w:val="000000"/>
          <w:sz w:val="28"/>
        </w:rPr>
        <w:t>
      14. В графе 10 указывается фамилия, имя, отчество (при его наличии), подпись заявителя проекта.</w:t>
      </w:r>
    </w:p>
    <w:p>
      <w:pPr>
        <w:spacing w:after="0"/>
        <w:ind w:left="0"/>
        <w:jc w:val="both"/>
      </w:pPr>
      <w:r>
        <w:rPr>
          <w:rFonts w:ascii="Times New Roman"/>
          <w:b w:val="false"/>
          <w:i w:val="false"/>
          <w:color w:val="000000"/>
          <w:sz w:val="28"/>
        </w:rPr>
        <w:t>
      15. В графе 11 указывается информация, подтверждающая верификацию отчета о реализации углеродного офсета аккредитованным органом:</w:t>
      </w:r>
    </w:p>
    <w:p>
      <w:pPr>
        <w:spacing w:after="0"/>
        <w:ind w:left="0"/>
        <w:jc w:val="both"/>
      </w:pPr>
      <w:r>
        <w:rPr>
          <w:rFonts w:ascii="Times New Roman"/>
          <w:b w:val="false"/>
          <w:i w:val="false"/>
          <w:color w:val="000000"/>
          <w:sz w:val="28"/>
        </w:rPr>
        <w:t>
      полное наименование аккредитованного органа, осуществляющего верификацию, бизнес-идентификационный номер</w:t>
      </w:r>
    </w:p>
    <w:p>
      <w:pPr>
        <w:spacing w:after="0"/>
        <w:ind w:left="0"/>
        <w:jc w:val="both"/>
      </w:pPr>
      <w:r>
        <w:rPr>
          <w:rFonts w:ascii="Times New Roman"/>
          <w:b w:val="false"/>
          <w:i w:val="false"/>
          <w:color w:val="000000"/>
          <w:sz w:val="28"/>
        </w:rPr>
        <w:t>
      номер и срок аттестата об аккредитации или дата, серия, номер свидетельства об аккредитации</w:t>
      </w:r>
    </w:p>
    <w:p>
      <w:pPr>
        <w:spacing w:after="0"/>
        <w:ind w:left="0"/>
        <w:jc w:val="both"/>
      </w:pPr>
      <w:r>
        <w:rPr>
          <w:rFonts w:ascii="Times New Roman"/>
          <w:b w:val="false"/>
          <w:i w:val="false"/>
          <w:color w:val="000000"/>
          <w:sz w:val="28"/>
        </w:rPr>
        <w:t>
      юридический адрес аккредитованного органа</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электронная почта</w:t>
      </w:r>
    </w:p>
    <w:p>
      <w:pPr>
        <w:spacing w:after="0"/>
        <w:ind w:left="0"/>
        <w:jc w:val="both"/>
      </w:pPr>
      <w:r>
        <w:rPr>
          <w:rFonts w:ascii="Times New Roman"/>
          <w:b w:val="false"/>
          <w:i w:val="false"/>
          <w:color w:val="000000"/>
          <w:sz w:val="28"/>
        </w:rPr>
        <w:t>
      фамилия, имя, отчество (при его наличии) ответственного за верификацию.</w:t>
      </w:r>
    </w:p>
    <w:p>
      <w:pPr>
        <w:spacing w:after="0"/>
        <w:ind w:left="0"/>
        <w:jc w:val="both"/>
      </w:pPr>
      <w:r>
        <w:rPr>
          <w:rFonts w:ascii="Times New Roman"/>
          <w:b w:val="false"/>
          <w:i w:val="false"/>
          <w:color w:val="000000"/>
          <w:sz w:val="28"/>
        </w:rPr>
        <w:t>
      16. В графе 12 указывается информация, подтверждающая сокращение выбросов и (или) поглощения парниковых газов в следующем объеме:</w:t>
      </w:r>
    </w:p>
    <w:p>
      <w:pPr>
        <w:spacing w:after="0"/>
        <w:ind w:left="0"/>
        <w:jc w:val="both"/>
      </w:pPr>
      <w:r>
        <w:rPr>
          <w:rFonts w:ascii="Times New Roman"/>
          <w:b w:val="false"/>
          <w:i w:val="false"/>
          <w:color w:val="000000"/>
          <w:sz w:val="28"/>
        </w:rPr>
        <w:t>
      диоксида углерода, тонна</w:t>
      </w:r>
    </w:p>
    <w:p>
      <w:pPr>
        <w:spacing w:after="0"/>
        <w:ind w:left="0"/>
        <w:jc w:val="both"/>
      </w:pPr>
      <w:r>
        <w:rPr>
          <w:rFonts w:ascii="Times New Roman"/>
          <w:b w:val="false"/>
          <w:i w:val="false"/>
          <w:color w:val="000000"/>
          <w:sz w:val="28"/>
        </w:rPr>
        <w:t>
      общие выбросы парниковых газов в эквиваленте диоксида углерода, тонна</w:t>
      </w:r>
    </w:p>
    <w:p>
      <w:pPr>
        <w:spacing w:after="0"/>
        <w:ind w:left="0"/>
        <w:jc w:val="both"/>
      </w:pPr>
      <w:r>
        <w:rPr>
          <w:rFonts w:ascii="Times New Roman"/>
          <w:b w:val="false"/>
          <w:i w:val="false"/>
          <w:color w:val="000000"/>
          <w:sz w:val="28"/>
        </w:rPr>
        <w:t>
      фамилия, имя, отчество (при его наличии), подпись руководителя аккредитованного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