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54d5" w14:textId="c6f5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утилизационного платежа</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2 ноября 2021 года № 448. Зарегистрирован в Министерстве юстиции Республики Казахстан 10 ноября 2021 года № 25100.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386 Экологического кодекса Республики Казахстан ПРИКАЗЫВАЮ:</w:t>
      </w:r>
    </w:p>
    <w:bookmarkStart w:name="z5"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утилизационного платежа.</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3.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xml:space="preserve">
      5. Настоящий приказ вводится в действие по истечении шестидесяти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2021 года № 448</w:t>
            </w:r>
          </w:p>
        </w:tc>
      </w:tr>
    </w:tbl>
    <w:bookmarkStart w:name="z19" w:id="12"/>
    <w:p>
      <w:pPr>
        <w:spacing w:after="0"/>
        <w:ind w:left="0"/>
        <w:jc w:val="left"/>
      </w:pPr>
      <w:r>
        <w:rPr>
          <w:rFonts w:ascii="Times New Roman"/>
          <w:b/>
          <w:i w:val="false"/>
          <w:color w:val="000000"/>
        </w:rPr>
        <w:t xml:space="preserve"> Методика расчета утилизационного платежа</w:t>
      </w:r>
    </w:p>
    <w:bookmarkEnd w:id="12"/>
    <w:bookmarkStart w:name="z20" w:id="13"/>
    <w:p>
      <w:pPr>
        <w:spacing w:after="0"/>
        <w:ind w:left="0"/>
        <w:jc w:val="both"/>
      </w:pPr>
      <w:r>
        <w:rPr>
          <w:rFonts w:ascii="Times New Roman"/>
          <w:b w:val="false"/>
          <w:i w:val="false"/>
          <w:color w:val="000000"/>
          <w:sz w:val="28"/>
        </w:rPr>
        <w:t xml:space="preserve">
      1. Настоящая Методика расчета утилизационного платежа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386 Экологического кодекса Республики Казахстан (далее - Экологический кодекс) и предназначена для расчета размера утилизационного платежа для реализации расширенных обязательств производителями (импортерами)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386 Экологического кодекса.</w:t>
      </w:r>
    </w:p>
    <w:bookmarkEnd w:id="13"/>
    <w:bookmarkStart w:name="z21" w:id="14"/>
    <w:p>
      <w:pPr>
        <w:spacing w:after="0"/>
        <w:ind w:left="0"/>
        <w:jc w:val="both"/>
      </w:pPr>
      <w:r>
        <w:rPr>
          <w:rFonts w:ascii="Times New Roman"/>
          <w:b w:val="false"/>
          <w:i w:val="false"/>
          <w:color w:val="000000"/>
          <w:sz w:val="28"/>
        </w:rPr>
        <w:t>
      2. Расчет утилизационного платежа (Спродукция) в отношении производимой (импортируемой) продукции (товаров), на которую (которые) распространяются расширенные обязательства производителей (импортеров), и ее (их) упаковки, рассчитывается по следующей формуле:</w:t>
      </w:r>
    </w:p>
    <w:bookmarkEnd w:id="14"/>
    <w:bookmarkStart w:name="z2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2743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где:</w:t>
      </w:r>
    </w:p>
    <w:bookmarkEnd w:id="16"/>
    <w:bookmarkStart w:name="z24" w:id="17"/>
    <w:p>
      <w:pPr>
        <w:spacing w:after="0"/>
        <w:ind w:left="0"/>
        <w:jc w:val="both"/>
      </w:pPr>
      <w:r>
        <w:rPr>
          <w:rFonts w:ascii="Times New Roman"/>
          <w:b w:val="false"/>
          <w:i w:val="false"/>
          <w:color w:val="000000"/>
          <w:sz w:val="28"/>
        </w:rPr>
        <w:t>
      Спродукция – утилизационный платеж;</w:t>
      </w:r>
    </w:p>
    <w:bookmarkEnd w:id="17"/>
    <w:bookmarkStart w:name="z25" w:id="18"/>
    <w:p>
      <w:pPr>
        <w:spacing w:after="0"/>
        <w:ind w:left="0"/>
        <w:jc w:val="both"/>
      </w:pPr>
      <w:r>
        <w:rPr>
          <w:rFonts w:ascii="Times New Roman"/>
          <w:b w:val="false"/>
          <w:i w:val="false"/>
          <w:color w:val="000000"/>
          <w:sz w:val="28"/>
        </w:rPr>
        <w:t>
      m – масса производимой (импортируемой) продукции (товаров) (в тоннах);</w:t>
      </w:r>
    </w:p>
    <w:bookmarkEnd w:id="18"/>
    <w:bookmarkStart w:name="z26" w:id="19"/>
    <w:p>
      <w:pPr>
        <w:spacing w:after="0"/>
        <w:ind w:left="0"/>
        <w:jc w:val="both"/>
      </w:pPr>
      <w:r>
        <w:rPr>
          <w:rFonts w:ascii="Times New Roman"/>
          <w:b w:val="false"/>
          <w:i w:val="false"/>
          <w:color w:val="000000"/>
          <w:sz w:val="28"/>
        </w:rPr>
        <w:t>
      CМРП – сумма одного месячного расчетного показателя;</w:t>
      </w:r>
    </w:p>
    <w:bookmarkEnd w:id="19"/>
    <w:bookmarkStart w:name="z27" w:id="20"/>
    <w:p>
      <w:pPr>
        <w:spacing w:after="0"/>
        <w:ind w:left="0"/>
        <w:jc w:val="both"/>
      </w:pPr>
      <w:r>
        <w:rPr>
          <w:rFonts w:ascii="Times New Roman"/>
          <w:b w:val="false"/>
          <w:i w:val="false"/>
          <w:color w:val="000000"/>
          <w:sz w:val="28"/>
        </w:rPr>
        <w:t xml:space="preserve">
      k – коэффициент для расчета утилизационного платежа за продукцию (товары), на производителей (импортеров) которых распространяются расширенные обязательства производителей (импортеров), определяемый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экологии и природных ресурсов РК от 13.10.2023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4. В соответствии с Правилами реализации расширенных обязательств производителей (импортеров), утвержденными Правительством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386 Экологического кодекса, производители и импортеры продукции (товаров) в упаковке для исчисления суммы утилизационного платежа используют информацию из справочника усредненных показателей массы единиц продукции (товаров) и (или) упаковки продукции (товаров), предусмотренных в перечне продукции (товаров), на которую распространяются расширенные обязательства производителей (импортеров),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1"/>
    <w:bookmarkStart w:name="z35" w:id="22"/>
    <w:p>
      <w:pPr>
        <w:spacing w:after="0"/>
        <w:ind w:left="0"/>
        <w:jc w:val="both"/>
      </w:pPr>
      <w:r>
        <w:rPr>
          <w:rFonts w:ascii="Times New Roman"/>
          <w:b w:val="false"/>
          <w:i w:val="false"/>
          <w:color w:val="000000"/>
          <w:sz w:val="28"/>
        </w:rPr>
        <w:t xml:space="preserve">
      Информация о применении справочника усредненных показателей массы единиц продукции (товаров) и (или) упаковки продукции (товаров), предусмотренных в перечне продукции (товаров), на которую распространяются расширенные обязательств производителей (импортеров),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22"/>
    <w:bookmarkStart w:name="z36" w:id="23"/>
    <w:p>
      <w:pPr>
        <w:spacing w:after="0"/>
        <w:ind w:left="0"/>
        <w:jc w:val="both"/>
      </w:pPr>
      <w:r>
        <w:rPr>
          <w:rFonts w:ascii="Times New Roman"/>
          <w:b w:val="false"/>
          <w:i w:val="false"/>
          <w:color w:val="000000"/>
          <w:sz w:val="28"/>
        </w:rPr>
        <w:t>
      5. Для производителей (импортеров) автотранспортных средств и самоходной сельскохозяйственной техники сумма утилизационного платежа исчисляется самостоятельно производителями (импортерами) согласно пункту 8 настоящей Методики.</w:t>
      </w:r>
    </w:p>
    <w:bookmarkEnd w:id="23"/>
    <w:bookmarkStart w:name="z37" w:id="24"/>
    <w:p>
      <w:pPr>
        <w:spacing w:after="0"/>
        <w:ind w:left="0"/>
        <w:jc w:val="both"/>
      </w:pPr>
      <w:r>
        <w:rPr>
          <w:rFonts w:ascii="Times New Roman"/>
          <w:b w:val="false"/>
          <w:i w:val="false"/>
          <w:color w:val="000000"/>
          <w:sz w:val="28"/>
        </w:rPr>
        <w:t xml:space="preserve">
      6. Утилизационный платеж в отношении автотранспортных средств и самоходной сельскохозяйственной техники уплачивается Оператору однократно за каждое автотранспортное средство или самоходную сельскохозяйственную технику, в соответствии с базовой ставкой и коэффициентами утилизационного платежа в отношении автотранспортных средств и самоходной сельскохозяйственной техники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Приложение 4).</w:t>
      </w:r>
    </w:p>
    <w:bookmarkEnd w:id="24"/>
    <w:bookmarkStart w:name="z38" w:id="25"/>
    <w:p>
      <w:pPr>
        <w:spacing w:after="0"/>
        <w:ind w:left="0"/>
        <w:jc w:val="both"/>
      </w:pPr>
      <w:r>
        <w:rPr>
          <w:rFonts w:ascii="Times New Roman"/>
          <w:b w:val="false"/>
          <w:i w:val="false"/>
          <w:color w:val="000000"/>
          <w:sz w:val="28"/>
        </w:rPr>
        <w:t>
      7. Базовая ставка утилизационного платежа и коэффициенты, применяемые к базовой ставке утилизационного платежа в отношении автотранспортных средств и самоходной сельскохозяйственной техники, а также их компонентов представляются уполномоченным органом в области государственной поддержки индустриальной деятельности.</w:t>
      </w:r>
    </w:p>
    <w:bookmarkEnd w:id="25"/>
    <w:bookmarkStart w:name="z39" w:id="26"/>
    <w:p>
      <w:pPr>
        <w:spacing w:after="0"/>
        <w:ind w:left="0"/>
        <w:jc w:val="both"/>
      </w:pPr>
      <w:r>
        <w:rPr>
          <w:rFonts w:ascii="Times New Roman"/>
          <w:b w:val="false"/>
          <w:i w:val="false"/>
          <w:color w:val="000000"/>
          <w:sz w:val="28"/>
        </w:rPr>
        <w:t xml:space="preserve">
      8. Расчет утилизационного платежа в отношении автотранспортных средств и самоходной сельскохозяйственной техники производится по каждому виду и категории автотранспортных средств и самоходной сельскохозяйственной техники согласно </w:t>
      </w:r>
      <w:r>
        <w:rPr>
          <w:rFonts w:ascii="Times New Roman"/>
          <w:b w:val="false"/>
          <w:i w:val="false"/>
          <w:color w:val="000000"/>
          <w:sz w:val="28"/>
        </w:rPr>
        <w:t>приложению 4</w:t>
      </w:r>
      <w:r>
        <w:rPr>
          <w:rFonts w:ascii="Times New Roman"/>
          <w:b w:val="false"/>
          <w:i w:val="false"/>
          <w:color w:val="000000"/>
          <w:sz w:val="28"/>
        </w:rPr>
        <w:t xml:space="preserve"> следующим образом:</w:t>
      </w:r>
    </w:p>
    <w:bookmarkEnd w:id="26"/>
    <w:bookmarkStart w:name="z40" w:id="27"/>
    <w:p>
      <w:pPr>
        <w:spacing w:after="0"/>
        <w:ind w:left="0"/>
        <w:jc w:val="both"/>
      </w:pPr>
      <w:r>
        <w:rPr>
          <w:rFonts w:ascii="Times New Roman"/>
          <w:b w:val="false"/>
          <w:i w:val="false"/>
          <w:color w:val="000000"/>
          <w:sz w:val="28"/>
        </w:rPr>
        <w:t>
      По = Базовая ставка*коэффициент,</w:t>
      </w:r>
    </w:p>
    <w:bookmarkEnd w:id="27"/>
    <w:bookmarkStart w:name="z41" w:id="28"/>
    <w:p>
      <w:pPr>
        <w:spacing w:after="0"/>
        <w:ind w:left="0"/>
        <w:jc w:val="both"/>
      </w:pPr>
      <w:r>
        <w:rPr>
          <w:rFonts w:ascii="Times New Roman"/>
          <w:b w:val="false"/>
          <w:i w:val="false"/>
          <w:color w:val="000000"/>
          <w:sz w:val="28"/>
        </w:rPr>
        <w:t xml:space="preserve">
      где По – утилизационный платеж в отношении одной единицы автотранспортного средства или самоходной сельскохозяйственной техники, подлежащая оплате производителями (импортерами);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w:t>
            </w:r>
            <w:r>
              <w:br/>
            </w:r>
            <w:r>
              <w:rPr>
                <w:rFonts w:ascii="Times New Roman"/>
                <w:b w:val="false"/>
                <w:i w:val="false"/>
                <w:color w:val="000000"/>
                <w:sz w:val="20"/>
              </w:rPr>
              <w:t>утилизационного платежа</w:t>
            </w:r>
          </w:p>
        </w:tc>
      </w:tr>
    </w:tbl>
    <w:bookmarkStart w:name="z43" w:id="29"/>
    <w:p>
      <w:pPr>
        <w:spacing w:after="0"/>
        <w:ind w:left="0"/>
        <w:jc w:val="left"/>
      </w:pPr>
      <w:r>
        <w:rPr>
          <w:rFonts w:ascii="Times New Roman"/>
          <w:b/>
          <w:i w:val="false"/>
          <w:color w:val="000000"/>
        </w:rPr>
        <w:t xml:space="preserve"> Коэффициенты для расчета утилизационного платежа за продукцию (товары), на производителей (импортеров) которых распространяются расширенные обязательства производителей (импортеров)</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Перечня*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2. Каучук, резина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3. Аккумуляторы электрические, включая сепараторы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смазочные, светлые, вазелиновые масла и масла для шестерен, редукторов и гидравлических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4. Нефть и нефтепродукты (кроме сырых), полученные из битуминозных пород, и продукты, в другом месте не поименованные или не включенные, содержащие 70 массовых процентов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антифризы и жидкости антиобледенительные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5. Прочие химические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картонная упаковки, изделия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комбинированных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7.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и другие изделия полиграфической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8. 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9. Бумага и картон ручного отлива, немелованные, используемые для письма, печати или других графических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и батарейки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10.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11.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ртутьсодержащие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12. Термометры медицинские или ветеринарные, ртутьсодержащие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 крупногабаритное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раздела 13. Крупногабаритное электрическое и электронное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 содержащее теплоносители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14. Электрическое и электронное оборудование, содержащее теплоносители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 оснащенное экранами и мониторами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15. Электрическое и электронное оборудование, оснащенное экранами и мониторами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 мелкогабаритное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16. Электрическое и электронное оборудование мелкогабаритное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 малое информационное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17. Электрическое и электронное оборудование малое информационное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картонная упаковки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18. Продукция (товары), на упаковку (полимерная, стеклянная, бумажная, картонная, металлическая и (или) из комбинированных материалов) которой распространяются расширенные обязательства производителей (импортеров)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стекла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полимерных материалов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металла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комбинированных материалов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для двигателей товарной позиции 8407 или 8408, мосты в сборе или отдельно от других элементов трансмиссии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из раздела 20. Компоненты к транспортным средствам и сельскохозяйственной технике, соответствующее кодам ТН ВЭД**:</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8708 50 990 9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6" w:id="31"/>
    <w:p>
      <w:pPr>
        <w:spacing w:after="0"/>
        <w:ind w:left="0"/>
        <w:jc w:val="both"/>
      </w:pPr>
      <w:r>
        <w:rPr>
          <w:rFonts w:ascii="Times New Roman"/>
          <w:b w:val="false"/>
          <w:i w:val="false"/>
          <w:color w:val="000000"/>
          <w:sz w:val="28"/>
        </w:rPr>
        <w:t xml:space="preserve">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w:t>
      </w:r>
    </w:p>
    <w:bookmarkEnd w:id="31"/>
    <w:bookmarkStart w:name="z47" w:id="32"/>
    <w:p>
      <w:pPr>
        <w:spacing w:after="0"/>
        <w:ind w:left="0"/>
        <w:jc w:val="both"/>
      </w:pPr>
      <w:r>
        <w:rPr>
          <w:rFonts w:ascii="Times New Roman"/>
          <w:b w:val="false"/>
          <w:i w:val="false"/>
          <w:color w:val="000000"/>
          <w:sz w:val="28"/>
        </w:rPr>
        <w:t xml:space="preserve">
      **Примечание: Код Товарной номенклатуры внешнеэкономической деятельности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w:t>
            </w:r>
            <w:r>
              <w:br/>
            </w:r>
            <w:r>
              <w:rPr>
                <w:rFonts w:ascii="Times New Roman"/>
                <w:b w:val="false"/>
                <w:i w:val="false"/>
                <w:color w:val="000000"/>
                <w:sz w:val="20"/>
              </w:rPr>
              <w:t>утилизационного платежа</w:t>
            </w:r>
          </w:p>
        </w:tc>
      </w:tr>
    </w:tbl>
    <w:bookmarkStart w:name="z49" w:id="33"/>
    <w:p>
      <w:pPr>
        <w:spacing w:after="0"/>
        <w:ind w:left="0"/>
        <w:jc w:val="left"/>
      </w:pPr>
      <w:r>
        <w:rPr>
          <w:rFonts w:ascii="Times New Roman"/>
          <w:b/>
          <w:i w:val="false"/>
          <w:color w:val="000000"/>
        </w:rPr>
        <w:t xml:space="preserve"> Справочник усредненных показателей массы единиц продукции (товаров) и (или) упаковки продукции (товаров), предусмотренных в перечне продукции (товаров), на которую распространяются расширенные обязательств производителей (импортеров)</w:t>
      </w:r>
    </w:p>
    <w:bookmarkEnd w:id="33"/>
    <w:p>
      <w:pPr>
        <w:spacing w:after="0"/>
        <w:ind w:left="0"/>
        <w:jc w:val="both"/>
      </w:pPr>
      <w:r>
        <w:rPr>
          <w:rFonts w:ascii="Times New Roman"/>
          <w:b w:val="false"/>
          <w:i w:val="false"/>
          <w:color w:val="ff0000"/>
          <w:sz w:val="28"/>
        </w:rPr>
        <w:t xml:space="preserve">
      Сноска. Приложение 2 - в редакции и.о. Министра экологии и природных ресурсов РК от 15.07.2024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(товара) либо ее (его)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продукции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w:t>
            </w:r>
          </w:p>
          <w:p>
            <w:pPr>
              <w:spacing w:after="20"/>
              <w:ind w:left="20"/>
              <w:jc w:val="both"/>
            </w:pPr>
            <w:r>
              <w:rPr>
                <w:rFonts w:ascii="Times New Roman"/>
                <w:b w:val="false"/>
                <w:i w:val="false"/>
                <w:color w:val="000000"/>
                <w:sz w:val="20"/>
              </w:rPr>
              <w:t>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Металлическая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металлические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дециметры кубические (далее - дм3) или литры (далее –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сантиметры кубические (далее - см3) или миллилитры (далее –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граммы (далее –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миллиметры (далее –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1 метры квадратные (далее - м</w:t>
            </w:r>
            <w:r>
              <w:rPr>
                <w:rFonts w:ascii="Times New Roman"/>
                <w:b w:val="false"/>
                <w:i w:val="false"/>
                <w:color w:val="000000"/>
                <w:vertAlign w:val="superscript"/>
              </w:rPr>
              <w:t>2</w:t>
            </w:r>
            <w:r>
              <w:rPr>
                <w:rFonts w:ascii="Times New Roman"/>
                <w:b w:val="false"/>
                <w:i w:val="false"/>
                <w:color w:val="000000"/>
                <w:sz w:val="20"/>
              </w:rPr>
              <w:t>) фольги,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Полимерная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Стаканчики, лотки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канистры, тубы, ведра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 xml:space="preserve">3 </w:t>
            </w:r>
            <w:r>
              <w:rPr>
                <w:rFonts w:ascii="Times New Roman"/>
                <w:b w:val="false"/>
                <w:i w:val="false"/>
                <w:color w:val="000000"/>
                <w:sz w:val="20"/>
              </w:rPr>
              <w:t>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 xml:space="preserve">3 </w:t>
            </w:r>
            <w:r>
              <w:rPr>
                <w:rFonts w:ascii="Times New Roman"/>
                <w:b w:val="false"/>
                <w:i w:val="false"/>
                <w:color w:val="000000"/>
                <w:sz w:val="20"/>
              </w:rPr>
              <w:t>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полимерная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Стеклянная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консервы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0210, 0303, 0304, 0305, 0306, 0307, 0308, 1602, 1603 00, 1604, 1605, 2009, 2101, 2201, 2202, 2203 00, 2204</w:t>
            </w:r>
          </w:p>
          <w:p>
            <w:pPr>
              <w:spacing w:after="20"/>
              <w:ind w:left="20"/>
              <w:jc w:val="both"/>
            </w:pPr>
            <w:r>
              <w:rPr>
                <w:rFonts w:ascii="Times New Roman"/>
                <w:b w:val="false"/>
                <w:i w:val="false"/>
                <w:color w:val="000000"/>
                <w:sz w:val="20"/>
              </w:rPr>
              <w:t>
2205, 2206, 2207, 2208, 2209, 1501, 1502, 1504, 1506 00 000 0, 1509, 1510 00, 1512, 1516, 1517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жидкости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банка, флакон стеклянный Косметическая и парфюмерная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ампула, флакон стеклянный. Химическая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Бумажная и картонная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из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бумаги/картона.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Упаковка из комбинированных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комбинированных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комбинированных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(товара) либо ее (его)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продукции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w:t>
            </w:r>
          </w:p>
          <w:p>
            <w:pPr>
              <w:spacing w:after="20"/>
              <w:ind w:left="20"/>
              <w:jc w:val="both"/>
            </w:pPr>
            <w:r>
              <w:rPr>
                <w:rFonts w:ascii="Times New Roman"/>
                <w:b w:val="false"/>
                <w:i w:val="false"/>
                <w:color w:val="000000"/>
                <w:sz w:val="20"/>
              </w:rPr>
              <w:t>
продукции (товара)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Автомобильные шины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легковых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килограмм (далее –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R13-R13,99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R14-R14,99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R15-R15,99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R16-R16,99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R17-R17,99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R18-R19,99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грузовых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использования на воздушных судах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велосипедов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сельскохозяйственных и лесохозяйственных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индустриальной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Сверхкрупногабаритные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4011 90 000 0, 4012 19, </w:t>
            </w:r>
          </w:p>
          <w:p>
            <w:pPr>
              <w:spacing w:after="20"/>
              <w:ind w:left="20"/>
              <w:jc w:val="both"/>
            </w:pPr>
            <w:r>
              <w:rPr>
                <w:rFonts w:ascii="Times New Roman"/>
                <w:b w:val="false"/>
                <w:i w:val="false"/>
                <w:color w:val="000000"/>
                <w:sz w:val="20"/>
              </w:rPr>
              <w:t>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Аккумуляторы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легковых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 Ah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грузовых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 Ah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165 - Ah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200 - Ah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(товара) либо ее (его)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продукции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w:t>
            </w:r>
          </w:p>
          <w:p>
            <w:pPr>
              <w:spacing w:after="20"/>
              <w:ind w:left="20"/>
              <w:jc w:val="both"/>
            </w:pPr>
            <w:r>
              <w:rPr>
                <w:rFonts w:ascii="Times New Roman"/>
                <w:b w:val="false"/>
                <w:i w:val="false"/>
                <w:color w:val="000000"/>
                <w:sz w:val="20"/>
              </w:rPr>
              <w:t>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продукции (товара) из Перечня*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 – Ah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 - Ah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 - Ah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 - Ah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 - Ah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 - Ah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 - Ah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 - Ah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 - Ah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 - Ah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Ah - Ah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никель-железные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 - Ah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Ah - Ah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 - Ah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 - Ah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 - Ah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 - Ah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 - Ah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 - mAh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 - mAh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 - mAh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 - mAh 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 - mAh 54,99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 - mAh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 - mAh 145,49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 - mAh 569,99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Автомобильные масла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моторного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грамм (далее –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компрессорного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турбинного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 (гидравлическое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гидравлического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и вазелиновые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светлого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шестерен и редукторов (трансмиссионное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трансмиссионного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Антифриз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антифриза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Тормозная жидкость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тормозной жидкости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bl>
    <w:bookmarkStart w:name="z60" w:id="34"/>
    <w:p>
      <w:pPr>
        <w:spacing w:after="0"/>
        <w:ind w:left="0"/>
        <w:jc w:val="both"/>
      </w:pPr>
      <w:r>
        <w:rPr>
          <w:rFonts w:ascii="Times New Roman"/>
          <w:b w:val="false"/>
          <w:i w:val="false"/>
          <w:color w:val="000000"/>
          <w:sz w:val="28"/>
        </w:rPr>
        <w:t xml:space="preserve">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w:t>
      </w:r>
    </w:p>
    <w:bookmarkEnd w:id="34"/>
    <w:bookmarkStart w:name="z83" w:id="35"/>
    <w:p>
      <w:pPr>
        <w:spacing w:after="0"/>
        <w:ind w:left="0"/>
        <w:jc w:val="both"/>
      </w:pPr>
      <w:r>
        <w:rPr>
          <w:rFonts w:ascii="Times New Roman"/>
          <w:b w:val="false"/>
          <w:i w:val="false"/>
          <w:color w:val="000000"/>
          <w:sz w:val="28"/>
        </w:rPr>
        <w:t>
      *** В случае отсутствия в сведениях, предоставляемых уполномоченными органами, определенными в нормативных правовых актах, по импортеру (производителю) о виде и (или) размерности ввезенной (произведенной) шины, Оператор применяет максимальный вес шин из справочника, в соответствии с кодом ТН ВЭД продукции (товара):</w:t>
      </w:r>
    </w:p>
    <w:bookmarkEnd w:id="35"/>
    <w:bookmarkStart w:name="z84" w:id="36"/>
    <w:p>
      <w:pPr>
        <w:spacing w:after="0"/>
        <w:ind w:left="0"/>
        <w:jc w:val="both"/>
      </w:pPr>
      <w:r>
        <w:rPr>
          <w:rFonts w:ascii="Times New Roman"/>
          <w:b w:val="false"/>
          <w:i w:val="false"/>
          <w:color w:val="000000"/>
          <w:sz w:val="28"/>
        </w:rPr>
        <w:t>
      1) при наличии информации о виде шин – максимальную массу из указанной категории шин;</w:t>
      </w:r>
    </w:p>
    <w:bookmarkEnd w:id="36"/>
    <w:bookmarkStart w:name="z85" w:id="37"/>
    <w:p>
      <w:pPr>
        <w:spacing w:after="0"/>
        <w:ind w:left="0"/>
        <w:jc w:val="both"/>
      </w:pPr>
      <w:r>
        <w:rPr>
          <w:rFonts w:ascii="Times New Roman"/>
          <w:b w:val="false"/>
          <w:i w:val="false"/>
          <w:color w:val="000000"/>
          <w:sz w:val="28"/>
        </w:rPr>
        <w:t>
      2) при отсутствии информации о виде шин – максимальную массу, относящуюся к виду "Сверх крупногабаритные шины".</w:t>
      </w:r>
    </w:p>
    <w:bookmarkEnd w:id="37"/>
    <w:bookmarkStart w:name="z86" w:id="38"/>
    <w:p>
      <w:pPr>
        <w:spacing w:after="0"/>
        <w:ind w:left="0"/>
        <w:jc w:val="both"/>
      </w:pPr>
      <w:r>
        <w:rPr>
          <w:rFonts w:ascii="Times New Roman"/>
          <w:b w:val="false"/>
          <w:i w:val="false"/>
          <w:color w:val="000000"/>
          <w:sz w:val="28"/>
        </w:rPr>
        <w:t>
      **Примечание: в соответствии с межгосударственным стандартом ГОСТ 8273-75 "Бумага оберточная. Технические условия".</w:t>
      </w:r>
    </w:p>
    <w:bookmarkEnd w:id="38"/>
    <w:bookmarkStart w:name="z87" w:id="39"/>
    <w:p>
      <w:pPr>
        <w:spacing w:after="0"/>
        <w:ind w:left="0"/>
        <w:jc w:val="both"/>
      </w:pPr>
      <w:r>
        <w:rPr>
          <w:rFonts w:ascii="Times New Roman"/>
          <w:b w:val="false"/>
          <w:i w:val="false"/>
          <w:color w:val="000000"/>
          <w:sz w:val="28"/>
        </w:rPr>
        <w:t xml:space="preserve">
      Оператор осуществляет корректировку веса шины при получении от импортеров (производителей) документов, указанных в Правилах реализации расширенных обязательств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 с подтверждением веса шин, в сроки, определенные </w:t>
      </w:r>
      <w:r>
        <w:rPr>
          <w:rFonts w:ascii="Times New Roman"/>
          <w:b w:val="false"/>
          <w:i w:val="false"/>
          <w:color w:val="000000"/>
          <w:sz w:val="28"/>
        </w:rPr>
        <w:t>статьей 76</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9"/>
    <w:bookmarkStart w:name="z88" w:id="40"/>
    <w:p>
      <w:pPr>
        <w:spacing w:after="0"/>
        <w:ind w:left="0"/>
        <w:jc w:val="both"/>
      </w:pPr>
      <w:r>
        <w:rPr>
          <w:rFonts w:ascii="Times New Roman"/>
          <w:b w:val="false"/>
          <w:i w:val="false"/>
          <w:color w:val="000000"/>
          <w:sz w:val="28"/>
        </w:rPr>
        <w:t>
      ****В случае отсутствия в сведениях, предоставляемых уполномоченными органами, определенными в нормативных правовых актах, по импортеру (производителю) о виде и (или) емкости ввезенного (произведенного) аккумулятора, Оператор применяет максимальный вес аккумулятора из Справочника, в соответствии с кодом ТН ВЭД продукции (товара):</w:t>
      </w:r>
    </w:p>
    <w:bookmarkEnd w:id="40"/>
    <w:bookmarkStart w:name="z89" w:id="41"/>
    <w:p>
      <w:pPr>
        <w:spacing w:after="0"/>
        <w:ind w:left="0"/>
        <w:jc w:val="both"/>
      </w:pPr>
      <w:r>
        <w:rPr>
          <w:rFonts w:ascii="Times New Roman"/>
          <w:b w:val="false"/>
          <w:i w:val="false"/>
          <w:color w:val="000000"/>
          <w:sz w:val="28"/>
        </w:rPr>
        <w:t>
      1) при наличии информации о виде аккумулятора – максимальную массу из указанного вида аккумулятора;</w:t>
      </w:r>
    </w:p>
    <w:bookmarkEnd w:id="41"/>
    <w:bookmarkStart w:name="z90" w:id="42"/>
    <w:p>
      <w:pPr>
        <w:spacing w:after="0"/>
        <w:ind w:left="0"/>
        <w:jc w:val="both"/>
      </w:pPr>
      <w:r>
        <w:rPr>
          <w:rFonts w:ascii="Times New Roman"/>
          <w:b w:val="false"/>
          <w:i w:val="false"/>
          <w:color w:val="000000"/>
          <w:sz w:val="28"/>
        </w:rPr>
        <w:t>
      2) при отсутствии информации о виде аккумулятора – наиболее максимальную массу из всех видов аккумуляторов.</w:t>
      </w:r>
    </w:p>
    <w:bookmarkEnd w:id="42"/>
    <w:bookmarkStart w:name="z91" w:id="43"/>
    <w:p>
      <w:pPr>
        <w:spacing w:after="0"/>
        <w:ind w:left="0"/>
        <w:jc w:val="both"/>
      </w:pPr>
      <w:r>
        <w:rPr>
          <w:rFonts w:ascii="Times New Roman"/>
          <w:b w:val="false"/>
          <w:i w:val="false"/>
          <w:color w:val="000000"/>
          <w:sz w:val="28"/>
        </w:rPr>
        <w:t xml:space="preserve">
      Оператор осуществляет корректировку веса аккумулятора при получении от импортеров (производителей) документов, указанных в Правилах реализации расширенных обязательств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 с подтверждением веса аккумулятора, в сроки, определенные </w:t>
      </w:r>
      <w:r>
        <w:rPr>
          <w:rFonts w:ascii="Times New Roman"/>
          <w:b w:val="false"/>
          <w:i w:val="false"/>
          <w:color w:val="000000"/>
          <w:sz w:val="28"/>
        </w:rPr>
        <w:t>статьей 76</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w:t>
            </w:r>
            <w:r>
              <w:br/>
            </w:r>
            <w:r>
              <w:rPr>
                <w:rFonts w:ascii="Times New Roman"/>
                <w:b w:val="false"/>
                <w:i w:val="false"/>
                <w:color w:val="000000"/>
                <w:sz w:val="20"/>
              </w:rPr>
              <w:t>утилизационного платежа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44"/>
    <w:p>
      <w:pPr>
        <w:spacing w:after="0"/>
        <w:ind w:left="0"/>
        <w:jc w:val="left"/>
      </w:pPr>
      <w:r>
        <w:rPr>
          <w:rFonts w:ascii="Times New Roman"/>
          <w:b/>
          <w:i w:val="false"/>
          <w:color w:val="000000"/>
        </w:rPr>
        <w:t xml:space="preserve"> Информация о применении Справочника усредненных показателей массы единиц продукции (товаров)</w:t>
      </w:r>
      <w:r>
        <w:br/>
      </w:r>
      <w:r>
        <w:rPr>
          <w:rFonts w:ascii="Times New Roman"/>
          <w:b/>
          <w:i w:val="false"/>
          <w:color w:val="000000"/>
        </w:rPr>
        <w:t>и (или) упаковки продукции (товаров), предусмотренных в перечне продукции</w:t>
      </w:r>
      <w:r>
        <w:br/>
      </w:r>
      <w:r>
        <w:rPr>
          <w:rFonts w:ascii="Times New Roman"/>
          <w:b/>
          <w:i w:val="false"/>
          <w:color w:val="000000"/>
        </w:rPr>
        <w:t>(товаров), на которую распространяются расширенные обязательств производителей (импортеров)</w:t>
      </w:r>
    </w:p>
    <w:bookmarkEnd w:id="44"/>
    <w:p>
      <w:pPr>
        <w:spacing w:after="0"/>
        <w:ind w:left="0"/>
        <w:jc w:val="both"/>
      </w:pPr>
      <w:bookmarkStart w:name="z65" w:id="45"/>
      <w:r>
        <w:rPr>
          <w:rFonts w:ascii="Times New Roman"/>
          <w:b w:val="false"/>
          <w:i w:val="false"/>
          <w:color w:val="000000"/>
          <w:sz w:val="28"/>
        </w:rPr>
        <w:t>
      _________________________________________________________________________</w:t>
      </w:r>
    </w:p>
    <w:bookmarkEnd w:id="45"/>
    <w:p>
      <w:pPr>
        <w:spacing w:after="0"/>
        <w:ind w:left="0"/>
        <w:jc w:val="both"/>
      </w:pPr>
      <w:r>
        <w:rPr>
          <w:rFonts w:ascii="Times New Roman"/>
          <w:b w:val="false"/>
          <w:i w:val="false"/>
          <w:color w:val="000000"/>
          <w:sz w:val="28"/>
        </w:rPr>
        <w:t>Наименование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_______________________________________________________________</w:t>
      </w:r>
    </w:p>
    <w:p>
      <w:pPr>
        <w:spacing w:after="0"/>
        <w:ind w:left="0"/>
        <w:jc w:val="both"/>
      </w:pPr>
      <w:r>
        <w:rPr>
          <w:rFonts w:ascii="Times New Roman"/>
          <w:b w:val="false"/>
          <w:i w:val="false"/>
          <w:color w:val="000000"/>
          <w:sz w:val="28"/>
        </w:rPr>
        <w:t>Дата ввоза</w:t>
      </w:r>
    </w:p>
    <w:bookmarkStart w:name="z66" w:id="46"/>
    <w:p>
      <w:pPr>
        <w:spacing w:after="0"/>
        <w:ind w:left="0"/>
        <w:jc w:val="both"/>
      </w:pPr>
      <w:r>
        <w:rPr>
          <w:rFonts w:ascii="Times New Roman"/>
          <w:b w:val="false"/>
          <w:i w:val="false"/>
          <w:color w:val="000000"/>
          <w:sz w:val="28"/>
        </w:rPr>
        <w:t>
      Сведения о произведенных/импортированных товарах в упаковке: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импортируемого товара в упаковке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импортируемого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единицы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масса упаковки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 w:id="47"/>
      <w:r>
        <w:rPr>
          <w:rFonts w:ascii="Times New Roman"/>
          <w:b w:val="false"/>
          <w:i w:val="false"/>
          <w:color w:val="000000"/>
          <w:sz w:val="28"/>
        </w:rPr>
        <w:t>
      ____________________________________________ ______________________</w:t>
      </w:r>
    </w:p>
    <w:bookmarkEnd w:id="47"/>
    <w:p>
      <w:pPr>
        <w:spacing w:after="0"/>
        <w:ind w:left="0"/>
        <w:jc w:val="both"/>
      </w:pPr>
      <w:r>
        <w:rPr>
          <w:rFonts w:ascii="Times New Roman"/>
          <w:b w:val="false"/>
          <w:i w:val="false"/>
          <w:color w:val="000000"/>
          <w:sz w:val="28"/>
        </w:rPr>
        <w:t>(фамилия, имя, отчество (при его наличии) руководителя)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w:t>
      </w:r>
    </w:p>
    <w:p>
      <w:pPr>
        <w:spacing w:after="0"/>
        <w:ind w:left="0"/>
        <w:jc w:val="both"/>
      </w:pPr>
      <w:r>
        <w:rPr>
          <w:rFonts w:ascii="Times New Roman"/>
          <w:b w:val="false"/>
          <w:i w:val="false"/>
          <w:color w:val="000000"/>
          <w:sz w:val="28"/>
        </w:rPr>
        <w:t>ответственного за составление информации)</w:t>
      </w:r>
    </w:p>
    <w:p>
      <w:pPr>
        <w:spacing w:after="0"/>
        <w:ind w:left="0"/>
        <w:jc w:val="both"/>
      </w:pPr>
      <w:r>
        <w:rPr>
          <w:rFonts w:ascii="Times New Roman"/>
          <w:b w:val="false"/>
          <w:i w:val="false"/>
          <w:color w:val="000000"/>
          <w:sz w:val="28"/>
        </w:rPr>
        <w:t>Дата составления "__"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w:t>
            </w:r>
            <w:r>
              <w:br/>
            </w:r>
            <w:r>
              <w:rPr>
                <w:rFonts w:ascii="Times New Roman"/>
                <w:b w:val="false"/>
                <w:i w:val="false"/>
                <w:color w:val="000000"/>
                <w:sz w:val="20"/>
              </w:rPr>
              <w:t>утилизационного платежа</w:t>
            </w:r>
          </w:p>
        </w:tc>
      </w:tr>
    </w:tbl>
    <w:bookmarkStart w:name="z81" w:id="48"/>
    <w:p>
      <w:pPr>
        <w:spacing w:after="0"/>
        <w:ind w:left="0"/>
        <w:jc w:val="left"/>
      </w:pPr>
      <w:r>
        <w:rPr>
          <w:rFonts w:ascii="Times New Roman"/>
          <w:b/>
          <w:i w:val="false"/>
          <w:color w:val="000000"/>
        </w:rPr>
        <w:t xml:space="preserve"> Базовая ставка и коэффициенты утилизационного платежа в отношении автотранспортных средств и самоходной сельскохозяйственной техники</w:t>
      </w:r>
    </w:p>
    <w:bookmarkEnd w:id="48"/>
    <w:p>
      <w:pPr>
        <w:spacing w:after="0"/>
        <w:ind w:left="0"/>
        <w:jc w:val="both"/>
      </w:pPr>
      <w:r>
        <w:rPr>
          <w:rFonts w:ascii="Times New Roman"/>
          <w:b w:val="false"/>
          <w:i w:val="false"/>
          <w:color w:val="ff0000"/>
          <w:sz w:val="28"/>
        </w:rPr>
        <w:t xml:space="preserve">
      Сноска. Приложение 4 - в редакции приказа и.о. Министра экологии, геологии и природных ресурсов РК от 29.04.2022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категории транспортных средств и самоходной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Транспортные средства категории М1, в том числе повышенной проходимости категории G, а также прочие средства передвижения, включенные в группу кодов ТН ВЭД 8703, за исключением квадроциклов, снегоболотоходов, снегоходов, мотовездеходов и трициклов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электродвигателями, за исключением транспортных средств с гибридной силовой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см3 до 2 000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см3 до 3 000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3 001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средства категории N1, N2, N3, в том числе повышенной проходимости категории G, а также прочие средства передвижения, включенные в группы кодов ТН ВЭД 8701 20 101, 8701 20 901, 8704 и 8705 (за исключением коммунально-уборочных машин категории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электродвигателями, за исключением транспортных средств с гибридной силовой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 (технически допустимой максимальной) массой: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2,501 тонн до 3,5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3,501 тонн до 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тонн до 8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8,01 тонн до 12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12,01 тонн до 20 тонн, кроме седельных тягачей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20,01 тонн до 50 тонн, кроме седельных тягачей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тягачи от 12 тонн до 50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Транспортные средства категории М2, М3, в том числе повышенной проходимости категории G, а также прочие средства передвижения, включенные в группу кодов ТН ВЭД 8702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электродвигателями, за исключением транспортных средств с гибридной силовой установкой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см3 до 5 000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см3до 10 000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10 001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номинальной мощностью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Комбайны зерноуборочные, комбайны кормоуборочные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номинальной мощностью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Примечание: *в отношении седельных тягачей, используемых для международных перевозок, импортируемых транспортными компаниями, при наличии удостоверения допуска к осуществлению международных автомобильных перевозок грузов, выданного уполномоченным органом, осуществляющим государственный контроль в сфере автомобильного транспорта, до 1 января 2025 года применяется коэффициент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2021 года № 448</w:t>
            </w:r>
          </w:p>
        </w:tc>
      </w:tr>
    </w:tbl>
    <w:bookmarkStart w:name="z73" w:id="49"/>
    <w:p>
      <w:pPr>
        <w:spacing w:after="0"/>
        <w:ind w:left="0"/>
        <w:jc w:val="left"/>
      </w:pPr>
      <w:r>
        <w:rPr>
          <w:rFonts w:ascii="Times New Roman"/>
          <w:b/>
          <w:i w:val="false"/>
          <w:color w:val="000000"/>
        </w:rPr>
        <w:t xml:space="preserve"> Перечень некоторых нормативных правовых актов, подлежащих признанию утратившими силу</w:t>
      </w:r>
    </w:p>
    <w:bookmarkEnd w:id="49"/>
    <w:bookmarkStart w:name="z74"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31 декабря 2015 года за № 12753, опубликован 19 января 2016 года в информационно–правовой системе нормативных правовых актов РК "Әділет").</w:t>
      </w:r>
    </w:p>
    <w:bookmarkEnd w:id="50"/>
    <w:bookmarkStart w:name="z75"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декабря 2016 года № 573 "О внесении дополнения в приказ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7 февраля 2017 года за № 14767, опубликован 20 февраля 2017 года в в ИС "Эталонный контрольный банк НПА РК в электронном виде").</w:t>
      </w:r>
    </w:p>
    <w:bookmarkEnd w:id="51"/>
    <w:bookmarkStart w:name="z76"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мая 2019 года № 149 "О внесении изменения в приказ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4 мая 2019 года за № 18626, опубликован 13 мая 2019 года в ИС "Эталонный контрольный банк НПА РК в электронном виде").</w:t>
      </w:r>
    </w:p>
    <w:bookmarkEnd w:id="52"/>
    <w:bookmarkStart w:name="z77"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5 декабря 2019 года № 95 "О внесении изменений и дополнений в некоторые приказы Министерства энергетики Республики Казахстан" (зарегистрирован в Реестре государственной регистрации нормативных правовых актов 4 мая 2019 года за № 19706, опубликован 12 декабря 2019 года в ИС "Эталонный контрольный банк НПА РК в электронном виде").</w:t>
      </w:r>
    </w:p>
    <w:bookmarkEnd w:id="53"/>
    <w:bookmarkStart w:name="z78"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26 декабря 2019 года № 122 "О внесении изменений и дополнений в приказ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5 января 2020 года за № 19822, опубликован 6 января 2020 года в ИС "Эталонный контрольный банк НПА РК в электронном виде").</w:t>
      </w:r>
    </w:p>
    <w:bookmarkEnd w:id="54"/>
    <w:bookmarkStart w:name="z79"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20 апреля 2021 года № 110 "О внесении дополнений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и в приказ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22 апреля 2021 года за № 22594, опубликован 1 июня 2021 года в ИС "Эталонный контрольный банк НПА РК в электронном виде").</w:t>
      </w:r>
    </w:p>
    <w:bookmarkEnd w:id="55"/>
    <w:bookmarkStart w:name="z80"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13 мая 2021 года № 136 "О внесении изменений и дополнений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и в приказ Министра энергетики Республики Казахстан от 25декабря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18 мая 2021 года за № 22767, опубликован 24 мая 2021 года в ИС "Эталонный контрольный банк НПА РК в электронном виде").</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