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d8f7" w14:textId="29ad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4 февраля 2020 года № 15 "Об утверждении статистических форм ведомственного статистического наблюдения и инструкций по их заполнению, разработанных Комитетом по делам строительства и жилищно-коммунального хозяйства Министерства индустрии и инфраструктурного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19 ноября 2021 года № 32. Зарегистрирован в Министерстве юстиции Республики Казахстан 23 ноября 2021 года № 25336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4 февраля 2020 года № 15 "Об утверждении статистических форм ведомственного статистического наблюдения и инструкций по их заполнению, разработанных Комитетом по делам строительства и жилищно-коммунального хозяйства Министерства индустрии и инфраструктурного развития Республики Казахстан" (зарегистрирован в Реестре государственной регистрации нормативных правовых актов за № 20009)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c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статистических процессов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1"/>
        <w:gridCol w:w="110"/>
        <w:gridCol w:w="1920"/>
        <w:gridCol w:w="2175"/>
        <w:gridCol w:w="2665"/>
        <w:gridCol w:w="4340"/>
        <w:gridCol w:w="2672"/>
        <w:gridCol w:w="555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 құпиялылығына кепілдік береді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получателями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инфрақұрылымдық даму министрлігі Құрылыс және тұрғын үй-коммуналдық шаруашылық істері комитетіне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приказу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министрлігінің Статистика комитеті төрағасының 2020 жылғы 4 ақпандағы № 15 бұйрығына 1-қосымша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материалдары, бұйымдары, конструкциялар мен инженерлік жабдықтарына босатылым бағалары туралы есеп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отпускных ценах на строительные материалы, изделия, конструкции и инженерное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1-СМИО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02, 08, 16, 19, 20, 22 - 28, 31, 35, 46-кодтарына сәйкес қызметінің негізгі немесе қосалқы түрлері мен іріктемеге түскен заңды тұлғалар және (немесе) олардың құрылымдық және(немесе) оқшауланған бөлімшелері, дара кәсіпкерлер ұсынады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попавшие в выборку юридические лица и (или) их структурные и обособленные подразделения, индивидуальные предприниматели с основным и (или) вторичным видами деятельности согласно кодам Общего классификатора видов экономической деятельности: 02, 08, 16, 19, 20, 22-28, 31, 35, 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 – есепті кезеңнен кейінгі айдың 10-күніне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до 10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585"/>
              <w:gridCol w:w="155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</w:tblGrid>
            <w:tr>
              <w:trPr>
                <w:trHeight w:val="30" w:hRule="atLeast"/>
              </w:trPr>
              <w:tc>
                <w:tcPr>
                  <w:tcW w:w="10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46600" cy="406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6600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 коды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585"/>
              <w:gridCol w:w="155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  <w:gridCol w:w="156"/>
            </w:tblGrid>
            <w:tr>
              <w:trPr>
                <w:trHeight w:val="30" w:hRule="atLeast"/>
              </w:trPr>
              <w:tc>
                <w:tcPr>
                  <w:tcW w:w="105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4546600" cy="4064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6600" cy="406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5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Заңды тұлғаның (бөлімшенің) орналасқан нақты орнын көрсетіңіз – облыс, қала, аудан, елді мекен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 расположения юридического лица (подразделения), индивидуального предпринимателя – область, город, район, населенный пункт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209"/>
        <w:gridCol w:w="1284"/>
        <w:gridCol w:w="236"/>
        <w:gridCol w:w="880"/>
        <w:gridCol w:w="1581"/>
        <w:gridCol w:w="934"/>
        <w:gridCol w:w="1097"/>
        <w:gridCol w:w="962"/>
        <w:gridCol w:w="1"/>
        <w:gridCol w:w="482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Әкімшілік-аумақтық объектілер жіктеуішіне сәйкес аумақ коды (Қазақстан Республикасы Индустрия жәнеинфрақұрылымдық даму министрлігі Құрылыс және тұрғын үй-коммуналдық шаруашылық істерікомитетінiң (бұдан әрі – ҚР ИИДМ ҚТҮКШІК) қызметкері толтырады)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работником Комитета по делам строительства и жилищно-коммунального хозяйства Министерства индустрии и инфраструктурного развития Республики Казахстан (далее – КДСЖКХ МИИР РК)</w:t>
            </w:r>
          </w:p>
        </w:tc>
        <w:tc>
          <w:tcPr>
            <w:tcW w:w="4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76500" cy="57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ресурстың атауы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материального ресурса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ИИДМ ҚТҮКШІК интернет-ресурсында орналастырылған Құрылыс ресурстары жіктеуіші бойынша материалдық ресурстың коды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материального ресурса по Классификатору строительных ресурсов, размещенному на интернет-ресурсе КДСЖКХ МИИР РК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ел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Страна-изготовитель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қамтудың үлесі, %1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содержания, %1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ішкі нарықта өткізілген материалдық ресурстардың қосылған құн салығын есепке алумен бағасы, өлшем бірлігіне теңгемен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реализации материальных ресурсов на внутреннем рынке за отчетный период с учетом налога на добавленную стоимость, в тенге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бағасы (прайс-парақшадағы), теңгемен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предложения (по прайс-листу), в тенге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ішкі нарықта өткізілген материалдық ресурстардың заттай көріністегі көлемi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материальных ресурсов на внутреннем рынке за отчетный период в натуральном выражении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өндiрiстiк қуаты, заттай көріністе2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мощность предприятия в натуральном выражении2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 ресурстар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өткізу өңiрi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реализации материальных ресурсов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32"/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продолжить на дополнительных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Д-бағаны Г- бағанында өндіруші ел "Қазақстан Республикасы" көрсетілген жағдайда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Графа Д заполняется в случае, когда в графе Г указывается страна-изготовитель "Республика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4-баған өткен жылдың қорытындысы бойынша жылына бір рет 4-тоқсанда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Графа 4 заполняется один раз в год в отчете за 4 квартал, по итогам предыдущего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Атауы Мекенжайы (респонденттің)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 Телефон (респондента)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стационарлық ұялыстационарный мобильный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27"/>
        <w:gridCol w:w="12407"/>
        <w:gridCol w:w="527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35"/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 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Аталған тармақ "Мемлекеттік статистика туралы" Қазақстан Республикасы Заңының 8-бабының 5-тармағына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 деректерді ұсыну және бастапқы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статистикалық деректерді белгіленген мерзімде ұсынбау "Әкімшілік құқық бұзушылық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Кодексінің 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недостоверных и непредставление первичных статистических данных в соответствующие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статистики в установленный срок являются административными правонарушениями,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32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об отпускных ценах на строительные материалы, изделия, конструкции и инженерное оборудование"</w:t>
      </w:r>
      <w:r>
        <w:br/>
      </w:r>
      <w:r>
        <w:rPr>
          <w:rFonts w:ascii="Times New Roman"/>
          <w:b/>
          <w:i w:val="false"/>
          <w:color w:val="000000"/>
        </w:rPr>
        <w:t>(индекс 1-СМИО, периодичность квартальная)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(индекс 1-СМИО, периодичность квартальная)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детализирует заполнение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(индекс 1-СМИО, периодичность квартальная) (далее – статистическая форма).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понятия и следующие определения: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– количество денежных единиц, уплаченных за конкретный вид товара, продукции или услуги, для которых четко определены качество, условия продажи и период времени;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классификатор строительных ресурсов – официальный документ, представляющий систематизированный свод наименований и кодов используемых в строительстве материалов, изделий, конструкций, инженерного оборудования;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материальные ресурсы – строительные материалы, изделия, конструкции и инженерное оборудование;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производственная мощность – максимально возможный выпуск продукции (материальных ресурсов) производственной единицы за определенный период;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 реализации – объем реализованных строительных материальных ресурсов в отчетном периоде в натуральном выражении (штука, квадратный метр, метр, тонна, метр кубический, комплект, секция, киловатт, килограмм, литр, километр);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прайс-лист – перечень цен на материальные ресурсы, предлагаемые предприятиями (производителями, поставщиками).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А, Б, В указываются наименование, единица измерения и код материального ресурса в соответствии с Классификатором строительных ресурсов в строительстве (далее – Классификатор), размещенным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 (далее –КДСЖКХ МИИР РК).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Г указывается страна-изготовитель, в которой был произведен материальный ресурс.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Д заполняется в случае, когда в графе Г указывается страна-изготовитель "Республика Казахстан".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цена фактической реализации материальных ресурсов на внутреннем рынке в отчетном периоде с учетом налога на добавленную стоимость за единицу измерения, в соответствии Классификатору.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цена предложения материальных ресурсов по прайс-листу с учетом налога на добавленную стоимость за единицу измерения, в соответствии Классификатору.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объем реализованных материальных ресурсов на внутреннем рынке за отчетный период в натуральном выражении в единице измерения, в соответствии Классификатору.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указывается производственная мощность материальных ресурсов на конец отчетного года в натуральном выражении за единицу измерения, в соответствии Классификатору. 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регион реализации материальных ресурсов, область, города республиканского значения либо столица Республики Казахстан. Например, Акмолинская область, город Алматы, город Нур-Султан.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реализация материальных ресурсов предприятиями осуществлялась в другой единице измерения (например, щебень – тонна, бетон – тонна), то цена пересчитывается за единицу измерения, в соответствии Классификатору.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Регистрации не подлежат цены на материальные ресурсы, реализованные предприятием по разовому заказу.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в режиме он-лайн на интернет-ресурсе КДСЖКХ МИИР РК.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выявления искажений, ошибок и погрешностей при производстве статистической информации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запросу КДСЖКХ МИИР РК респонденты представляют подтверждающие документы (счет-фактура, протокол испытаний, сертификат соответствия, накладная).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2020 года № 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9"/>
        <w:gridCol w:w="618"/>
        <w:gridCol w:w="200"/>
        <w:gridCol w:w="326"/>
        <w:gridCol w:w="2375"/>
        <w:gridCol w:w="99"/>
        <w:gridCol w:w="101"/>
        <w:gridCol w:w="200"/>
        <w:gridCol w:w="4552"/>
        <w:gridCol w:w="201"/>
      </w:tblGrid>
      <w:tr>
        <w:trPr>
          <w:trHeight w:val="30" w:hRule="atLeast"/>
        </w:trPr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00" cy="825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82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алушы органдар құпиялылығына кепілдік береді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Конфиденциальность гарантируется органами получателями информации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приказу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экономика министрлігінің Статистика комитеті төрағасының 2020 жылғы 4 ақпандағы № 15 бұйрығына 3-қосымша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ведомственного статистического наблюдения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инфрақұрылымдық даму министрлігі Құрылыс және тұрғын үй-коммуналдық шаруашылық істері комитетіне ұсынылады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в 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құрылыс материалдары, бұйымдары, конструкциялар мен инженерлік жабдықтарының нақты құны туралы есеп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фактической стоимости приобретенных строительных материалов, изделий, конструкций и инженерного оборудования</w:t>
            </w:r>
          </w:p>
        </w:tc>
      </w:tr>
      <w:tr>
        <w:trPr>
          <w:trHeight w:val="30" w:hRule="atLeast"/>
        </w:trPr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2-СМИО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тоқсандық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366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4732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2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 түрлерінің жалпы жіктеуішінің 41-43-кодтарына сәйкес қызметінің негізгі және (немесе) қосалқы түрлерімен іріктемеге түскен заңды тұлғалар және (немесе) олардың құрылымдық және оқшауланған бөлімшелері ұсынады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попавшие в выборку юридические лица и (или) их структурные и обособленные подразделения с основными и (или) вторичными видами деятельности согласно кодам Общего классификатор видов экономической деятельности: 41-43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мерзімі – есепті кезеңнен кейінгі айдың 10-күніне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до 10 числа после отчетного периода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7"/>
              <w:gridCol w:w="12407"/>
            </w:tblGrid>
            <w:tr>
              <w:trPr>
                <w:trHeight w:val="30" w:hRule="atLeast"/>
              </w:trPr>
              <w:tc>
                <w:tcPr>
                  <w:tcW w:w="1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96" w:id="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БСН коды</w:t>
                  </w:r>
                </w:p>
                <w:bookmarkEnd w:id="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БИН</w:t>
                  </w:r>
                </w:p>
              </w:tc>
              <w:tc>
                <w:tcPr>
                  <w:tcW w:w="124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0585"/>
                    <w:gridCol w:w="155"/>
                    <w:gridCol w:w="156"/>
                    <w:gridCol w:w="156"/>
                    <w:gridCol w:w="156"/>
                    <w:gridCol w:w="156"/>
                    <w:gridCol w:w="156"/>
                    <w:gridCol w:w="156"/>
                    <w:gridCol w:w="156"/>
                    <w:gridCol w:w="156"/>
                    <w:gridCol w:w="156"/>
                    <w:gridCol w:w="156"/>
                  </w:tblGrid>
                  <w:tr>
                    <w:trPr>
                      <w:trHeight w:val="30" w:hRule="atLeast"/>
                    </w:trPr>
                    <w:tc>
                      <w:tcPr>
                        <w:tcW w:w="1058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drawing>
                            <wp:inline distT="0" distB="0" distL="0" distR="0">
                              <wp:extent cx="4546600" cy="406400"/>
                              <wp:effectExtent l="0" t="0" r="0" b="0"/>
                              <wp:docPr id="0" name="" descr=""/>
                              <wp:cNvGraphicFramePr>
                                <a:graphicFrameLocks noChangeAspect="true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46600" cy="406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5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  <w:tc>
                      <w:tcPr>
                        <w:tcW w:w="156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  <w:p>
                        <w:pPr>
                          <w:spacing w:after="20"/>
                          <w:ind w:left="20"/>
                          <w:jc w:val="both"/>
                        </w:pPr>
                      </w:p>
                    </w:tc>
                  </w:tr>
                </w:tbl>
                <w:p/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Құрылыс қызметінің нақты жүзеге асырылатын орнын көрсетіңіз (заңды тұлғаның тіркелген жеріне қарамастан) – облыс, қала, аудан, елді мекен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фактическое место осуществления строительной деятельности (независимо от места регистрации юридического лица)– область, город, район, населенный пункт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7853"/>
      </w:tblGrid>
      <w:tr>
        <w:trPr>
          <w:trHeight w:val="3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2.Әкімшілік-аумақтық объектілер жіктеуішіне (ӘАОЖ) сәйкес аумақ коды (Қазақстан Республикасы Индустрия және инфрақұрылымдық даму министрлігі Құрылыс және тұрғынүй-коммуналдық шаруашылық істері комитетінiң (бұдан әрі- ҚР ИИДМ ҚТҮКШІК) қызметкері толтырады)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 (заполняется работником Комитета по делам строительства и жилищно-коммунального хозяйства Министерства индустрии и инфраструктурного развития Республики Казахстан (далее – КДСЖКХ МИИР РК)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2131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Қосылған құн салығын және басқа шығыстарды есепке алумен сатып алынған құрылыс материалдарының бағасын, өлшем бірлігіне теңгемен көрсетіңіз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цены на приобретенные строительные материалы с учетом налога на добавленную стоимость и других расходов, в тенге за единицу измерения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4"/>
        <w:gridCol w:w="1811"/>
        <w:gridCol w:w="1417"/>
        <w:gridCol w:w="3434"/>
        <w:gridCol w:w="3434"/>
      </w:tblGrid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ресурстың атауы1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материального ресурса1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Коды1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сатып алынған материалдық ресурстардың бағасы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материальных ресурсов, приобретенных в отчетном периоде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 кезеңде сатып алынған материалдық ресурстың саны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приобретенного материального ресурса за отчетный период 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78"/>
      <w:r>
        <w:rPr>
          <w:rFonts w:ascii="Times New Roman"/>
          <w:b w:val="false"/>
          <w:i w:val="false"/>
          <w:color w:val="000000"/>
          <w:sz w:val="28"/>
        </w:rPr>
        <w:t>
      Қажет болған жағдайда қосымша беттерде жалғастырыңыз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необходимости продолжить на дополнительных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А, Б, В бағандаpы Қазақстан ҚР ИИДМ ҚТҮКШІК интернет-ресурсында орналастырылған Құрылыс ресурстарының жіктеуішіне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Графы А, Б, В заполняются в соответствии с Классификатором строительных ресурсов, размещенным на интернет-ресурсе КДСЖКХ МИИР РК</w:t>
      </w:r>
    </w:p>
    <w:p>
      <w:pPr>
        <w:spacing w:after="0"/>
        <w:ind w:left="0"/>
        <w:jc w:val="both"/>
      </w:pPr>
      <w:bookmarkStart w:name="z109" w:id="79"/>
      <w:r>
        <w:rPr>
          <w:rFonts w:ascii="Times New Roman"/>
          <w:b w:val="false"/>
          <w:i w:val="false"/>
          <w:color w:val="000000"/>
          <w:sz w:val="28"/>
        </w:rPr>
        <w:t>
      Атауы Мекенжайы (респонденттің)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(респондента)__________________________________________________________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(респонденттің)_______________________________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(респондента) стационарлық ұялыстационарный мобильный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527"/>
        <w:gridCol w:w="12407"/>
        <w:gridCol w:w="52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келісеміз2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Согласны на распространение первичных статистических данных2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статистикалық деректерді таратуға келіспейміз2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согласны на распространение первичных статистических данных2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82"/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мекенжайы (респонденттің)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(респондента)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қолы, телефоны (орындаушының)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 (исполнителя)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 немесе оның міндетін атқарушы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тегі, аты және әкесінің аты (бар болған жағдайда)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Аталған тармақ "Мемлекеттік статистика туралы" Қазақстан Республикасы Заңының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8-бабының 5-тармағына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Данный пункт заполняется согласно пункту 5 статьи 8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статистиканың тиісті органдарына анық емес бастапқы статистикалық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деректерді ұсыну және бастапқы статистикалық деректерді белгіленген мерзімде ұсынбау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"Әкімшілік құқық бұзушылық туралы" Қазақстан Республикасы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497-бабында көзделген әкімшілік құқық бұзушылықтар болып табылады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недостоверных и непредставление первичных статистических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соответствующие органы государственной статистики в установленный срок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административными правонарушениями,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497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 № 32</w:t>
            </w:r>
          </w:p>
        </w:tc>
      </w:tr>
    </w:tbl>
    <w:bookmarkStart w:name="z11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фактической стоимости приобретенных строительных материалов, изделий, конструкций и инженерного оборудования"</w:t>
      </w:r>
      <w:r>
        <w:br/>
      </w:r>
      <w:r>
        <w:rPr>
          <w:rFonts w:ascii="Times New Roman"/>
          <w:b/>
          <w:i w:val="false"/>
          <w:color w:val="000000"/>
        </w:rPr>
        <w:t>(индекс 2-СМИО, периодичность квартальная)</w:t>
      </w:r>
    </w:p>
    <w:bookmarkEnd w:id="83"/>
    <w:bookmarkStart w:name="z1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 фактической стоимости приобретенных строительных материалов, изделий, конструкций и инженерного оборудования" (индекс 2-СМИО, периодичность квартальная)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детализирует заполнение статистической формы ведомственного статистического наблюдения "Отчет о фактической стоимости приобретенных строительных материалов, изделий, конструкций и инженерного оборудования" (индекс 2-СМИО, периодичность квартальная) (далее – статистическая форма).</w:t>
      </w:r>
    </w:p>
    <w:bookmarkEnd w:id="84"/>
    <w:bookmarkStart w:name="z1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основные понятия:</w:t>
      </w:r>
    </w:p>
    <w:bookmarkEnd w:id="85"/>
    <w:bookmarkStart w:name="z1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– количество денежных единиц, уплаченных за конкретный вид товара, продукции или услуги, для которых четко определены качество, условия продажи и период времени;</w:t>
      </w:r>
    </w:p>
    <w:bookmarkEnd w:id="86"/>
    <w:bookmarkStart w:name="z1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приобретенного материального ресурса за отчетный период – количество приобретенных строительных материальных ресурсов в отчетном периоде в натуральном выражении (штука, квадратный метр, метр, тонна, метр кубический, комплект, секция, киловатт, килограмм, литр, километр)</w:t>
      </w:r>
    </w:p>
    <w:bookmarkEnd w:id="87"/>
    <w:bookmarkStart w:name="z1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классификатор строительных ресурсов – официальный документ, представляющий систематизированный свод наименований и кодов используемых в строительстве материалов, изделий, конструкций, инженерного оборудования;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материальные ресурсы – строительные материалы, изделия, конструкции и инженерное оборудование.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графах А, Б, В указываются наименование, единица измерения и код материального ресурса в соответствии с Классификатором строительных ресурсов в строительстве (далее – Классификатор), размещенным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 (далее – КДСЖКХ МИИР РК).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цена материального ресурса, приобретенных в отчетном периоде для строительного производства с учетом налога на добавленную стоимость.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количество приобретенного материального ресурса за отчетный период.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Если материальные ресурсы приобретались в другой единице измерения (например, щебень – тонна, бетон – тонна), то цена пересчитывается на единицу измерения, в соответствии Классификатору.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данной статистической формы осуществляется в электронном виде или на бумажном носителе. Заполнение статистической формы в электронном виде осуществляется в режиме он-лайн на интернет-ресурсе КДСЖКХ МИИР РК.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выявления искажений, ошибок и погрешностей при производстве статистической информации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 запросу КДСЖКХ МИИР РК респонденты представляют подтверждающие документы (счет-фактура, протокол испытаний, сертификат соответствия, накладная).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