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4b99" w14:textId="d444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26 ноября 2021 года № 1222. Зарегистрирован в Министерстве юстиции Республики Казахстан 6 декабря 2021 года № 25555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финансов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Е. Жамаубаев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2021 года № 1222</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в которые вносятся изменения </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(зарегистрирован в Реестре государственной регистрации нормативных правовых актов под № 9479):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соответствии с подпунктом 23-2)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реабилитации и банкротстве"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квалификационного экзамена,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"1. Настоящие Правила проведения квалификационного экзамена (далее – Правила) разработаны в соответствии с подпунктом 23-2)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реабилитации и банкротстве"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 (далее – Государственная услуга) центральным государственным органом, осуществляющим государственное регулирование в области реабилитации и банкротства.";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"10. При явке на квалификационный экзамен услугополучатель предъявляет для идентификации личности – документ, удостоверяющий его личность, либо электронный документ из сервиса цифровых документов.";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приказов Министерства финансов Республики Казахстан, в которые вносятся изменения.</w:t>
      </w:r>
    </w:p>
    <w:bookmarkStart w:name="z25"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под № 16508):</w:t>
      </w:r>
    </w:p>
    <w:bookmarkEnd w:id="14"/>
    <w:bookmarkStart w:name="z2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включения (исключения) моделей контрольно-кассовых машин в (из) государственный (государственного) реестр (реестра), утвержденных указанным приказом:</w:t>
      </w:r>
    </w:p>
    <w:bookmarkEnd w:id="15"/>
    <w:bookmarkStart w:name="z2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"5)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31" w:id="18"/>
    <w:p>
      <w:pPr>
        <w:spacing w:after="0"/>
        <w:ind w:left="0"/>
        <w:jc w:val="both"/>
      </w:pPr>
      <w:r>
        <w:rPr>
          <w:rFonts w:ascii="Times New Roman"/>
          <w:b w:val="false"/>
          <w:i w:val="false"/>
          <w:color w:val="000000"/>
          <w:sz w:val="28"/>
        </w:rPr>
        <w:t>
      "7) нотариально засвидетельствованная копия сертификата соответствия или иного документа, подтверждающего соответствие установленным техническим требованиям модели контрольно-кассовой машины.";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3" w:id="19"/>
    <w:p>
      <w:pPr>
        <w:spacing w:after="0"/>
        <w:ind w:left="0"/>
        <w:jc w:val="both"/>
      </w:pPr>
      <w:r>
        <w:rPr>
          <w:rFonts w:ascii="Times New Roman"/>
          <w:b w:val="false"/>
          <w:i w:val="false"/>
          <w:color w:val="000000"/>
          <w:sz w:val="28"/>
        </w:rPr>
        <w:t>
      "10. Решение о включении (отказе во включении) модели контрольно-кассовой машины в государственный реестр принимается услугодателем в течение 10 (десяти) рабочих дней со дня принятия налогового заявления услугополучателя.</w:t>
      </w:r>
    </w:p>
    <w:bookmarkEnd w:id="19"/>
    <w:bookmarkStart w:name="z34" w:id="20"/>
    <w:p>
      <w:pPr>
        <w:spacing w:after="0"/>
        <w:ind w:left="0"/>
        <w:jc w:val="both"/>
      </w:pPr>
      <w:r>
        <w:rPr>
          <w:rFonts w:ascii="Times New Roman"/>
          <w:b w:val="false"/>
          <w:i w:val="false"/>
          <w:color w:val="000000"/>
          <w:sz w:val="28"/>
        </w:rPr>
        <w:t>
      Государственный реестр контрольно-кассовых машин размещается на сайте услугодателя.</w:t>
      </w:r>
    </w:p>
    <w:bookmarkEnd w:id="20"/>
    <w:bookmarkStart w:name="z35" w:id="21"/>
    <w:p>
      <w:pPr>
        <w:spacing w:after="0"/>
        <w:ind w:left="0"/>
        <w:jc w:val="both"/>
      </w:pPr>
      <w:r>
        <w:rPr>
          <w:rFonts w:ascii="Times New Roman"/>
          <w:b w:val="false"/>
          <w:i w:val="false"/>
          <w:color w:val="000000"/>
          <w:sz w:val="28"/>
        </w:rPr>
        <w:t>
      В случае отказа во включении модели контрольно-кассовой машины в государственный реестр услугодатель письменно уведомляет услугополучателя с указанием причин отказа.</w:t>
      </w:r>
    </w:p>
    <w:bookmarkEnd w:id="21"/>
    <w:bookmarkStart w:name="z36" w:id="22"/>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пакет документов и срок приведения его в соответствие.</w:t>
      </w:r>
    </w:p>
    <w:bookmarkEnd w:id="22"/>
    <w:bookmarkStart w:name="z37" w:id="23"/>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w:t>
      </w:r>
    </w:p>
    <w:bookmarkEnd w:id="23"/>
    <w:bookmarkStart w:name="z38" w:id="24"/>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w:t>
      </w:r>
    </w:p>
    <w:bookmarkEnd w:id="24"/>
    <w:bookmarkStart w:name="z39" w:id="2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5"/>
    <w:bookmarkStart w:name="z40" w:id="2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6"/>
    <w:bookmarkStart w:name="z41" w:id="27"/>
    <w:p>
      <w:pPr>
        <w:spacing w:after="0"/>
        <w:ind w:left="0"/>
        <w:jc w:val="both"/>
      </w:pPr>
      <w:r>
        <w:rPr>
          <w:rFonts w:ascii="Times New Roman"/>
          <w:b w:val="false"/>
          <w:i w:val="false"/>
          <w:color w:val="000000"/>
          <w:sz w:val="28"/>
        </w:rPr>
        <w:t>
      По результатам заслушивания составляется протокол и услугодатель выдает разрешение либо мотивированный отказ в оказании государственной услуги.</w:t>
      </w:r>
    </w:p>
    <w:bookmarkEnd w:id="27"/>
    <w:bookmarkStart w:name="z42" w:id="28"/>
    <w:p>
      <w:pPr>
        <w:spacing w:after="0"/>
        <w:ind w:left="0"/>
        <w:jc w:val="both"/>
      </w:pPr>
      <w:r>
        <w:rPr>
          <w:rFonts w:ascii="Times New Roman"/>
          <w:b w:val="false"/>
          <w:i w:val="false"/>
          <w:color w:val="000000"/>
          <w:sz w:val="28"/>
        </w:rPr>
        <w:t>
      При этом в случае ходатайства услугополучателя процедура заслушивания не проводится.</w:t>
      </w:r>
    </w:p>
    <w:bookmarkEnd w:id="28"/>
    <w:bookmarkStart w:name="z43" w:id="29"/>
    <w:p>
      <w:pPr>
        <w:spacing w:after="0"/>
        <w:ind w:left="0"/>
        <w:jc w:val="both"/>
      </w:pPr>
      <w:r>
        <w:rPr>
          <w:rFonts w:ascii="Times New Roman"/>
          <w:b w:val="false"/>
          <w:i w:val="false"/>
          <w:color w:val="000000"/>
          <w:sz w:val="28"/>
        </w:rPr>
        <w:t>
      Результатом оказания государственной услуги является Решение о включении (отказе во включении) модели контрольно-кассовой машины в государственный реестр, оформленное в виде протокола.";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5" w:id="30"/>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услугополучателем подается жалоба на решение, действий (бездействия) услугодателя по вопросам оказания государственных услуг в соответствии с Законом:</w:t>
      </w:r>
    </w:p>
    <w:bookmarkEnd w:id="30"/>
    <w:bookmarkStart w:name="z46" w:id="31"/>
    <w:p>
      <w:pPr>
        <w:spacing w:after="0"/>
        <w:ind w:left="0"/>
        <w:jc w:val="both"/>
      </w:pPr>
      <w:r>
        <w:rPr>
          <w:rFonts w:ascii="Times New Roman"/>
          <w:b w:val="false"/>
          <w:i w:val="false"/>
          <w:color w:val="000000"/>
          <w:sz w:val="28"/>
        </w:rPr>
        <w:t>
      на имя руководителя услугодателя;</w:t>
      </w:r>
    </w:p>
    <w:bookmarkEnd w:id="31"/>
    <w:bookmarkStart w:name="z47" w:id="32"/>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32"/>
    <w:bookmarkStart w:name="z48" w:id="33"/>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33"/>
    <w:bookmarkStart w:name="z49" w:id="3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4"/>
    <w:bookmarkStart w:name="z50" w:id="35"/>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35"/>
    <w:bookmarkStart w:name="z51" w:id="36"/>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6"/>
    <w:bookmarkStart w:name="z52" w:id="3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37"/>
    <w:bookmarkStart w:name="z53" w:id="3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некоторых приказов Министерства финансов Республики Казахстан, в которые вносятся изменения.</w:t>
      </w:r>
    </w:p>
    <w:bookmarkStart w:name="z55" w:id="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26 февраля 2018 года №294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(зарегистрирован в Реестре государственной регистрации нормативных правовых актов под №16600):</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bookmarkStart w:name="z57" w:id="40"/>
    <w:p>
      <w:pPr>
        <w:spacing w:after="0"/>
        <w:ind w:left="0"/>
        <w:jc w:val="both"/>
      </w:pPr>
      <w:r>
        <w:rPr>
          <w:rFonts w:ascii="Times New Roman"/>
          <w:b w:val="false"/>
          <w:i w:val="false"/>
          <w:color w:val="000000"/>
          <w:sz w:val="28"/>
        </w:rPr>
        <w:t>
      "5)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согласно приложению 5 к настоящему приказу.";</w:t>
      </w:r>
    </w:p>
    <w:bookmarkEnd w:id="40"/>
    <w:bookmarkStart w:name="z58"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утвержденных указанным приказом: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0" w:id="42"/>
    <w:p>
      <w:pPr>
        <w:spacing w:after="0"/>
        <w:ind w:left="0"/>
        <w:jc w:val="both"/>
      </w:pPr>
      <w:r>
        <w:rPr>
          <w:rFonts w:ascii="Times New Roman"/>
          <w:b w:val="false"/>
          <w:i w:val="false"/>
          <w:color w:val="000000"/>
          <w:sz w:val="28"/>
        </w:rPr>
        <w:t>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2" w:id="43"/>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государственная услуга).";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64" w:id="44"/>
    <w:p>
      <w:pPr>
        <w:spacing w:after="0"/>
        <w:ind w:left="0"/>
        <w:jc w:val="both"/>
      </w:pPr>
      <w:r>
        <w:rPr>
          <w:rFonts w:ascii="Times New Roman"/>
          <w:b w:val="false"/>
          <w:i w:val="false"/>
          <w:color w:val="000000"/>
          <w:sz w:val="28"/>
        </w:rPr>
        <w:t>
      "5. Срок рассмотрения документов и выдача результата оказания государственной услуги составляет не более 3 (трех) рабочих дней со дня их поступления.</w:t>
      </w:r>
    </w:p>
    <w:bookmarkEnd w:id="44"/>
    <w:bookmarkStart w:name="z65" w:id="45"/>
    <w:p>
      <w:pPr>
        <w:spacing w:after="0"/>
        <w:ind w:left="0"/>
        <w:jc w:val="both"/>
      </w:pPr>
      <w:r>
        <w:rPr>
          <w:rFonts w:ascii="Times New Roman"/>
          <w:b w:val="false"/>
          <w:i w:val="false"/>
          <w:color w:val="000000"/>
          <w:sz w:val="28"/>
        </w:rPr>
        <w:t>
      Договор залога имущества заключается в срок не более 10 (десяти) рабочих дней со дня поступления заявления о заключении договора залога.</w:t>
      </w:r>
    </w:p>
    <w:bookmarkEnd w:id="45"/>
    <w:bookmarkStart w:name="z66" w:id="46"/>
    <w:p>
      <w:pPr>
        <w:spacing w:after="0"/>
        <w:ind w:left="0"/>
        <w:jc w:val="both"/>
      </w:pPr>
      <w:r>
        <w:rPr>
          <w:rFonts w:ascii="Times New Roman"/>
          <w:b w:val="false"/>
          <w:i w:val="false"/>
          <w:color w:val="000000"/>
          <w:sz w:val="28"/>
        </w:rPr>
        <w:t>
      6. Работник канцелярии услугодателя передает заявление и прилагаемые к нему документы для рассмотрения руководителю услугодателя либо исполняющему его обязанности, который определяет ответственного исполнителя услугодателя.</w:t>
      </w:r>
    </w:p>
    <w:bookmarkEnd w:id="46"/>
    <w:bookmarkStart w:name="z67" w:id="47"/>
    <w:p>
      <w:pPr>
        <w:spacing w:after="0"/>
        <w:ind w:left="0"/>
        <w:jc w:val="both"/>
      </w:pPr>
      <w:r>
        <w:rPr>
          <w:rFonts w:ascii="Times New Roman"/>
          <w:b w:val="false"/>
          <w:i w:val="false"/>
          <w:color w:val="000000"/>
          <w:sz w:val="28"/>
        </w:rPr>
        <w:t xml:space="preserve">
      Ответственным исполнителем услугодателя в сроки, указанные в части первой пункта 5 настоящих Правил, проверяется соответствие сведений, указанных в заявлении, и (или) представленных документов, необходимых для оказания государственной услуги,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(далее – Кодекс) и настоящими Правилами.</w:t>
      </w:r>
    </w:p>
    <w:bookmarkEnd w:id="47"/>
    <w:bookmarkStart w:name="z68" w:id="48"/>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1 (одного) рабочего дня со дня поступления заявления и прилагаемых к нему документов указывает услугополучателю, каким требованиям не соответствует представленный пакет документов и срок приведения его в соответствие.</w:t>
      </w:r>
    </w:p>
    <w:bookmarkEnd w:id="48"/>
    <w:bookmarkStart w:name="z69" w:id="49"/>
    <w:p>
      <w:pPr>
        <w:spacing w:after="0"/>
        <w:ind w:left="0"/>
        <w:jc w:val="both"/>
      </w:pPr>
      <w:r>
        <w:rPr>
          <w:rFonts w:ascii="Times New Roman"/>
          <w:b w:val="false"/>
          <w:i w:val="false"/>
          <w:color w:val="000000"/>
          <w:sz w:val="28"/>
        </w:rPr>
        <w:t xml:space="preserve">
      Срок приведения в соответствие указанных в уведомлении документов составляет 1 (один) рабочий день. </w:t>
      </w:r>
    </w:p>
    <w:bookmarkEnd w:id="49"/>
    <w:bookmarkStart w:name="z70" w:id="50"/>
    <w:p>
      <w:pPr>
        <w:spacing w:after="0"/>
        <w:ind w:left="0"/>
        <w:jc w:val="both"/>
      </w:pPr>
      <w:r>
        <w:rPr>
          <w:rFonts w:ascii="Times New Roman"/>
          <w:b w:val="false"/>
          <w:i w:val="false"/>
          <w:color w:val="000000"/>
          <w:sz w:val="28"/>
        </w:rPr>
        <w:t>
      В случае если в течение 1 (одного) рабочего дня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w:t>
      </w:r>
    </w:p>
    <w:bookmarkEnd w:id="50"/>
    <w:bookmarkStart w:name="z71" w:id="5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1"/>
    <w:bookmarkStart w:name="z72" w:id="52"/>
    <w:p>
      <w:pPr>
        <w:spacing w:after="0"/>
        <w:ind w:left="0"/>
        <w:jc w:val="both"/>
      </w:pPr>
      <w:r>
        <w:rPr>
          <w:rFonts w:ascii="Times New Roman"/>
          <w:b w:val="false"/>
          <w:i w:val="false"/>
          <w:color w:val="000000"/>
          <w:sz w:val="28"/>
        </w:rPr>
        <w:t>
      Уведомление о заслушивании направляется не менее чем за 1 (один) рабочий день до завершения срока оказания государственной услуги. Заслушивание проводится не позднее 1 (одного) рабочего дня со дня уведомления.</w:t>
      </w:r>
    </w:p>
    <w:bookmarkEnd w:id="52"/>
    <w:bookmarkStart w:name="z73" w:id="53"/>
    <w:p>
      <w:pPr>
        <w:spacing w:after="0"/>
        <w:ind w:left="0"/>
        <w:jc w:val="both"/>
      </w:pPr>
      <w:r>
        <w:rPr>
          <w:rFonts w:ascii="Times New Roman"/>
          <w:b w:val="false"/>
          <w:i w:val="false"/>
          <w:color w:val="000000"/>
          <w:sz w:val="28"/>
        </w:rPr>
        <w:t>
      По результатам заслушивания составляется протокол и услугодатель выдает разрешение либо мотивированный отказ в оказании государственной услуги.</w:t>
      </w:r>
    </w:p>
    <w:bookmarkEnd w:id="53"/>
    <w:bookmarkStart w:name="z74" w:id="54"/>
    <w:p>
      <w:pPr>
        <w:spacing w:after="0"/>
        <w:ind w:left="0"/>
        <w:jc w:val="both"/>
      </w:pPr>
      <w:r>
        <w:rPr>
          <w:rFonts w:ascii="Times New Roman"/>
          <w:b w:val="false"/>
          <w:i w:val="false"/>
          <w:color w:val="000000"/>
          <w:sz w:val="28"/>
        </w:rPr>
        <w:t>
      При этом в случае ходатайства услугополучателя процедура заслушивания не проводится.</w:t>
      </w:r>
    </w:p>
    <w:bookmarkEnd w:id="54"/>
    <w:bookmarkStart w:name="z75" w:id="55"/>
    <w:p>
      <w:pPr>
        <w:spacing w:after="0"/>
        <w:ind w:left="0"/>
        <w:jc w:val="both"/>
      </w:pPr>
      <w:r>
        <w:rPr>
          <w:rFonts w:ascii="Times New Roman"/>
          <w:b w:val="false"/>
          <w:i w:val="false"/>
          <w:color w:val="000000"/>
          <w:sz w:val="28"/>
        </w:rPr>
        <w:t>
      Результатом оказания государственной услуги являются регистрация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с уведомлением либо мотивированный ответ об отказе в оказании государственной услуги в случаях и по основаниям, указанным в пункте 9 приложения 1 к настоящим Правилам.</w:t>
      </w:r>
    </w:p>
    <w:bookmarkEnd w:id="55"/>
    <w:bookmarkStart w:name="z76" w:id="56"/>
    <w:p>
      <w:pPr>
        <w:spacing w:after="0"/>
        <w:ind w:left="0"/>
        <w:jc w:val="both"/>
      </w:pPr>
      <w:r>
        <w:rPr>
          <w:rFonts w:ascii="Times New Roman"/>
          <w:b w:val="false"/>
          <w:i w:val="false"/>
          <w:color w:val="000000"/>
          <w:sz w:val="28"/>
        </w:rPr>
        <w:t>
      Ответственный исполнитель услугодателя не позднее 2 (двух) рабочих дней со дня поступления заявления и прилагаемых к нему документов результат оказания государственной услуги направляет руководителю услугодателя либо исполняющему его обязанности.</w:t>
      </w:r>
    </w:p>
    <w:bookmarkEnd w:id="56"/>
    <w:bookmarkStart w:name="z77" w:id="57"/>
    <w:p>
      <w:pPr>
        <w:spacing w:after="0"/>
        <w:ind w:left="0"/>
        <w:jc w:val="both"/>
      </w:pPr>
      <w:r>
        <w:rPr>
          <w:rFonts w:ascii="Times New Roman"/>
          <w:b w:val="false"/>
          <w:i w:val="false"/>
          <w:color w:val="000000"/>
          <w:sz w:val="28"/>
        </w:rPr>
        <w:t>
      Результат оказания государственной услуги не позднее 3 (трех) рабочих дней со дня поступления заявления и прилагаемых к нему документов подписывается руководителем услугодателя либо исполняющим его обязанности и направляется услугополучателю через канцелярию услугодателя.";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9" w:id="58"/>
    <w:p>
      <w:pPr>
        <w:spacing w:after="0"/>
        <w:ind w:left="0"/>
        <w:jc w:val="both"/>
      </w:pPr>
      <w:r>
        <w:rPr>
          <w:rFonts w:ascii="Times New Roman"/>
          <w:b w:val="false"/>
          <w:i w:val="false"/>
          <w:color w:val="000000"/>
          <w:sz w:val="28"/>
        </w:rPr>
        <w:t>
      "8.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законодательством Республики Казахстан:</w:t>
      </w:r>
    </w:p>
    <w:bookmarkEnd w:id="58"/>
    <w:bookmarkStart w:name="z80" w:id="59"/>
    <w:p>
      <w:pPr>
        <w:spacing w:after="0"/>
        <w:ind w:left="0"/>
        <w:jc w:val="both"/>
      </w:pPr>
      <w:r>
        <w:rPr>
          <w:rFonts w:ascii="Times New Roman"/>
          <w:b w:val="false"/>
          <w:i w:val="false"/>
          <w:color w:val="000000"/>
          <w:sz w:val="28"/>
        </w:rPr>
        <w:t>
      на имя руководителя услугодателя;</w:t>
      </w:r>
    </w:p>
    <w:bookmarkEnd w:id="59"/>
    <w:bookmarkStart w:name="z81" w:id="60"/>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60"/>
    <w:bookmarkStart w:name="z82" w:id="61"/>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61"/>
    <w:bookmarkStart w:name="z83" w:id="62"/>
    <w:p>
      <w:pPr>
        <w:spacing w:after="0"/>
        <w:ind w:left="0"/>
        <w:jc w:val="both"/>
      </w:pPr>
      <w:r>
        <w:rPr>
          <w:rFonts w:ascii="Times New Roman"/>
          <w:b w:val="false"/>
          <w:i w:val="false"/>
          <w:color w:val="000000"/>
          <w:sz w:val="28"/>
        </w:rPr>
        <w:t>
      При этом жалоба на действия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62"/>
    <w:bookmarkStart w:name="z84" w:id="6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в течение 5 (пяти) рабочих дней со дня ее регистрации.</w:t>
      </w:r>
    </w:p>
    <w:bookmarkEnd w:id="63"/>
    <w:bookmarkStart w:name="z85" w:id="6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4"/>
    <w:bookmarkStart w:name="z86" w:id="6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5"/>
    <w:bookmarkStart w:name="z87" w:id="66"/>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66"/>
    <w:bookmarkStart w:name="z88" w:id="6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7"/>
    <w:bookmarkStart w:name="z89" w:id="68"/>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68"/>
    <w:bookmarkStart w:name="z90" w:id="6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некоторых приказов Министерства финансов Республики Казахстан, в которые вносятся изменения.</w:t>
      </w:r>
    </w:p>
    <w:bookmarkStart w:name="z92" w:id="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финансов Республики Казахстан от 10 июля 2020 года № 665 "Об утверждении Правил оказания государственных услуг органами государственных доходов Республики Казахстан" (зарегистрирован в Реестре государственной регистрации нормативных правовых актов под № 20955):</w:t>
      </w:r>
    </w:p>
    <w:bookmarkEnd w:id="70"/>
    <w:bookmarkStart w:name="z93"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"Включение в реестр уполномоченных экономических операторов", утвержденных указанным приказом: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5" w:id="72"/>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w:t>
      </w:r>
    </w:p>
    <w:bookmarkEnd w:id="72"/>
    <w:bookmarkStart w:name="z96" w:id="73"/>
    <w:p>
      <w:pPr>
        <w:spacing w:after="0"/>
        <w:ind w:left="0"/>
        <w:jc w:val="both"/>
      </w:pPr>
      <w:r>
        <w:rPr>
          <w:rFonts w:ascii="Times New Roman"/>
          <w:b w:val="false"/>
          <w:i w:val="false"/>
          <w:color w:val="000000"/>
          <w:sz w:val="28"/>
        </w:rPr>
        <w:t>
      1) через канцелярию услугодателя;</w:t>
      </w:r>
    </w:p>
    <w:bookmarkEnd w:id="73"/>
    <w:bookmarkStart w:name="z97" w:id="74"/>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w:t>
      </w:r>
    </w:p>
    <w:bookmarkEnd w:id="74"/>
    <w:bookmarkStart w:name="z98" w:id="7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в форме стандарта государственной услуги.</w:t>
      </w:r>
    </w:p>
    <w:bookmarkEnd w:id="75"/>
    <w:bookmarkStart w:name="z99" w:id="76"/>
    <w:p>
      <w:pPr>
        <w:spacing w:after="0"/>
        <w:ind w:left="0"/>
        <w:jc w:val="both"/>
      </w:pPr>
      <w:r>
        <w:rPr>
          <w:rFonts w:ascii="Times New Roman"/>
          <w:b w:val="false"/>
          <w:i w:val="false"/>
          <w:color w:val="000000"/>
          <w:sz w:val="28"/>
        </w:rPr>
        <w:t>
      При обращении в явочном порядке – документы, представленные услугополучателем, принимаются структурным подразделением услугодателя, ответственным за прием документов, и передаются ответственному структурному подразделению услугодателя за обработку документов;</w:t>
      </w:r>
    </w:p>
    <w:bookmarkEnd w:id="76"/>
    <w:bookmarkStart w:name="z100" w:id="77"/>
    <w:p>
      <w:pPr>
        <w:spacing w:after="0"/>
        <w:ind w:left="0"/>
        <w:jc w:val="both"/>
      </w:pPr>
      <w:r>
        <w:rPr>
          <w:rFonts w:ascii="Times New Roman"/>
          <w:b w:val="false"/>
          <w:i w:val="false"/>
          <w:color w:val="000000"/>
          <w:sz w:val="28"/>
        </w:rPr>
        <w:t>
      При обращении в электронном виде – заявление в форме электронного документа, удостоверенного электронной цифровой подписью (далее – ЭЦП) услугополучателя принимается через портал.</w:t>
      </w:r>
    </w:p>
    <w:bookmarkEnd w:id="77"/>
    <w:bookmarkStart w:name="z101" w:id="78"/>
    <w:p>
      <w:pPr>
        <w:spacing w:after="0"/>
        <w:ind w:left="0"/>
        <w:jc w:val="both"/>
      </w:pPr>
      <w:r>
        <w:rPr>
          <w:rFonts w:ascii="Times New Roman"/>
          <w:b w:val="false"/>
          <w:i w:val="false"/>
          <w:color w:val="000000"/>
          <w:sz w:val="28"/>
        </w:rPr>
        <w:t xml:space="preserve">
      Для получения государственной услуги услгополучатели представляют документы, согласно </w:t>
      </w:r>
      <w:r>
        <w:rPr>
          <w:rFonts w:ascii="Times New Roman"/>
          <w:b w:val="false"/>
          <w:i w:val="false"/>
          <w:color w:val="000000"/>
          <w:sz w:val="28"/>
        </w:rPr>
        <w:t>статье 533</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Таможенный кодекс).</w:t>
      </w:r>
    </w:p>
    <w:bookmarkEnd w:id="78"/>
    <w:bookmarkStart w:name="z102" w:id="79"/>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 либо электронный документ из сервиса цифровых документов.</w:t>
      </w:r>
    </w:p>
    <w:bookmarkEnd w:id="79"/>
    <w:bookmarkStart w:name="z103" w:id="80"/>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0"/>
    <w:bookmarkStart w:name="z104" w:id="81"/>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работник услугодателя получает из соответствующих государственных информационных систем.</w:t>
      </w:r>
    </w:p>
    <w:bookmarkEnd w:id="81"/>
    <w:bookmarkStart w:name="z105" w:id="82"/>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информационных систем, не допускается.</w:t>
      </w:r>
    </w:p>
    <w:bookmarkEnd w:id="82"/>
    <w:bookmarkStart w:name="z106" w:id="83"/>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заявления, содержащая дату, время, подпись, фамилию и инициалы лица, принявшего пакет документов.</w:t>
      </w:r>
    </w:p>
    <w:bookmarkEnd w:id="83"/>
    <w:bookmarkStart w:name="z107" w:id="84"/>
    <w:p>
      <w:pPr>
        <w:spacing w:after="0"/>
        <w:ind w:left="0"/>
        <w:jc w:val="both"/>
      </w:pPr>
      <w:r>
        <w:rPr>
          <w:rFonts w:ascii="Times New Roman"/>
          <w:b w:val="false"/>
          <w:i w:val="false"/>
          <w:color w:val="000000"/>
          <w:sz w:val="28"/>
        </w:rPr>
        <w:t>
      При обращении через портал услугополучателю направляется статус о принятии запроса для оказания государственной услуги.</w:t>
      </w:r>
    </w:p>
    <w:bookmarkEnd w:id="84"/>
    <w:bookmarkStart w:name="z108" w:id="85"/>
    <w:p>
      <w:pPr>
        <w:spacing w:after="0"/>
        <w:ind w:left="0"/>
        <w:jc w:val="both"/>
      </w:pPr>
      <w:r>
        <w:rPr>
          <w:rFonts w:ascii="Times New Roman"/>
          <w:b w:val="false"/>
          <w:i w:val="false"/>
          <w:color w:val="000000"/>
          <w:sz w:val="28"/>
        </w:rPr>
        <w:t xml:space="preserve">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85"/>
    <w:bookmarkStart w:name="z109" w:id="86"/>
    <w:p>
      <w:pPr>
        <w:spacing w:after="0"/>
        <w:ind w:left="0"/>
        <w:jc w:val="both"/>
      </w:pPr>
      <w:r>
        <w:rPr>
          <w:rFonts w:ascii="Times New Roman"/>
          <w:b w:val="false"/>
          <w:i w:val="false"/>
          <w:color w:val="000000"/>
          <w:sz w:val="28"/>
        </w:rPr>
        <w:t>
      Услугодатель в течение 5 (пяти) рабочих дней со дня регистрации заявления принимает решение о рассмотрении заявления либо об отказе в его рассмотрении.</w:t>
      </w:r>
    </w:p>
    <w:bookmarkEnd w:id="86"/>
    <w:bookmarkStart w:name="z110" w:id="87"/>
    <w:p>
      <w:pPr>
        <w:spacing w:after="0"/>
        <w:ind w:left="0"/>
        <w:jc w:val="both"/>
      </w:pPr>
      <w:r>
        <w:rPr>
          <w:rFonts w:ascii="Times New Roman"/>
          <w:b w:val="false"/>
          <w:i w:val="false"/>
          <w:color w:val="000000"/>
          <w:sz w:val="28"/>
        </w:rPr>
        <w:t>
      При установлении факта полноты представленных документов, услугодатель не позднее 90 (девяноста) календарных дней со дня регистрации заявления и указанных документов принимает решение о выдаче свидетельства либо отказе в выдаче такого свидетельства с указанием причин отказа.</w:t>
      </w:r>
    </w:p>
    <w:bookmarkEnd w:id="87"/>
    <w:bookmarkStart w:name="z111" w:id="88"/>
    <w:p>
      <w:pPr>
        <w:spacing w:after="0"/>
        <w:ind w:left="0"/>
        <w:jc w:val="both"/>
      </w:pPr>
      <w:r>
        <w:rPr>
          <w:rFonts w:ascii="Times New Roman"/>
          <w:b w:val="false"/>
          <w:i w:val="false"/>
          <w:color w:val="000000"/>
          <w:sz w:val="28"/>
        </w:rPr>
        <w:t>
      Решение о выдаче свидетельства оформляется приказом руководителя услугодателя, уполномоченным им заместителя руководителя услугодателя либо замещающих их лиц.</w:t>
      </w:r>
    </w:p>
    <w:bookmarkEnd w:id="88"/>
    <w:bookmarkStart w:name="z112" w:id="89"/>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89"/>
    <w:bookmarkStart w:name="z113" w:id="90"/>
    <w:p>
      <w:pPr>
        <w:spacing w:after="0"/>
        <w:ind w:left="0"/>
        <w:jc w:val="both"/>
      </w:pPr>
      <w:r>
        <w:rPr>
          <w:rFonts w:ascii="Times New Roman"/>
          <w:b w:val="false"/>
          <w:i w:val="false"/>
          <w:color w:val="000000"/>
          <w:sz w:val="28"/>
        </w:rPr>
        <w:t>
      Результат оказания государственной услуги или мотивированный ответ об отказе в оказании государственной услуги в случаях и по основаниям, указанным в статье 533 Таможенного кодекса, выдается на бумажном носителе.";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некоторых приказов Министерства финансов Республики Казахстан, в которые вносятся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квалификационного экзамена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219"/>
        <w:gridCol w:w="95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p>
          <w:p>
            <w:pPr>
              <w:spacing w:after="20"/>
              <w:ind w:left="20"/>
              <w:jc w:val="both"/>
            </w:pPr>
            <w:r>
              <w:rPr>
                <w:rFonts w:ascii="Times New Roman"/>
                <w:b w:val="false"/>
                <w:i w:val="false"/>
                <w:color w:val="000000"/>
                <w:sz w:val="20"/>
              </w:rPr>
              <w:t>"Проведение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 – 2 (два) рабочих дня.</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1"/>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p>
          <w:bookmarkEnd w:id="91"/>
          <w:p>
            <w:pPr>
              <w:spacing w:after="20"/>
              <w:ind w:left="20"/>
              <w:jc w:val="both"/>
            </w:pPr>
            <w:r>
              <w:rPr>
                <w:rFonts w:ascii="Times New Roman"/>
                <w:b w:val="false"/>
                <w:i w:val="false"/>
                <w:color w:val="000000"/>
                <w:sz w:val="20"/>
              </w:rPr>
              <w:t>
Результат оказания Государственной услуги, удостоверенный электронной цифровой подписью (далее – ЭЦП) должностного лица услугодателя, направляется услугополучателю в форме электронного документа.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bookmarkEnd w:id="92"/>
          <w:p>
            <w:pPr>
              <w:spacing w:after="20"/>
              <w:ind w:left="20"/>
              <w:jc w:val="both"/>
            </w:pPr>
            <w:r>
              <w:rPr>
                <w:rFonts w:ascii="Times New Roman"/>
                <w:b w:val="false"/>
                <w:i w:val="false"/>
                <w:color w:val="000000"/>
                <w:sz w:val="20"/>
              </w:rPr>
              <w:t>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xml:space="preserve">
1) заявление о допуске к сдаче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 в форме электронного документа, удостоверенного ЭЦП услугополучателя,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квалификационного экзамена (далее – Правила);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диплома о высшем образовании в области права, экономики и бизнеса, либо цифровой документ из сервиса цифровых документов;</w:t>
            </w:r>
          </w:p>
          <w:p>
            <w:pPr>
              <w:spacing w:after="20"/>
              <w:ind w:left="20"/>
              <w:jc w:val="both"/>
            </w:pPr>
            <w:r>
              <w:rPr>
                <w:rFonts w:ascii="Times New Roman"/>
                <w:b w:val="false"/>
                <w:i w:val="false"/>
                <w:color w:val="000000"/>
                <w:sz w:val="20"/>
              </w:rPr>
              <w:t>
3) электронная копия документа, подтверждающего наличие стажа работы не менее трех последовательных лет в юридической, экономической, бухгалтерской, финансовой, аудиторской или контрольно-ревизионной сферах.</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пунктами 3 и 6 Правил.</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 8-800-080-7777, 1414.</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услугополучатель проходит авторизацию в мобильном приложении с использованием электронно-цифровой подписи или одноразового пароля, далее переходит в раздел "Цифровые документы" и выбирает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387"/>
        <w:gridCol w:w="9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p>
          <w:p>
            <w:pPr>
              <w:spacing w:after="20"/>
              <w:ind w:left="20"/>
              <w:jc w:val="both"/>
            </w:pPr>
            <w:r>
              <w:rPr>
                <w:rFonts w:ascii="Times New Roman"/>
                <w:b w:val="false"/>
                <w:i w:val="false"/>
                <w:color w:val="000000"/>
                <w:sz w:val="20"/>
              </w:rPr>
              <w:t>"Внесение новых моделей контрольно-кассовых машин в Государственный реестр контрольно-кассовых машин"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(отказе во включении) модели контрольно-кассовой машины в государственный реестр</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5"/>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bookmarkEnd w:id="95"/>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6"/>
          <w:p>
            <w:pPr>
              <w:spacing w:after="20"/>
              <w:ind w:left="20"/>
              <w:jc w:val="both"/>
            </w:pPr>
            <w:r>
              <w:rPr>
                <w:rFonts w:ascii="Times New Roman"/>
                <w:b w:val="false"/>
                <w:i w:val="false"/>
                <w:color w:val="000000"/>
                <w:sz w:val="20"/>
              </w:rPr>
              <w:t xml:space="preserve">
1) налоговое заявление о включении контрольно – кассовой машины в государственный реестр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включения (исключения) моделей контрольно-кассовых машин в (из) государственный (государственного) реестр (реестра) контрольно-кассовых машин (далее – Правила);</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эталонный образец модели контрольно-кассовой машины;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паспорт завода-изготовителя;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техническая документация завода-изготовителя;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руководство по эксплуатации контрольно-кассовой машины на бумажном и электронном носителях;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0"/>
              </w:rPr>
              <w:t>статьей 166</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для печати в контрольном чеке;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к Правилам;</w:t>
            </w:r>
          </w:p>
          <w:p>
            <w:pPr>
              <w:spacing w:after="20"/>
              <w:ind w:left="20"/>
              <w:jc w:val="both"/>
            </w:pPr>
            <w:r>
              <w:rPr>
                <w:rFonts w:ascii="Times New Roman"/>
                <w:b w:val="false"/>
                <w:i w:val="false"/>
                <w:color w:val="000000"/>
                <w:sz w:val="20"/>
              </w:rPr>
              <w:t>
9) нотариально засвидетельствованная копия сертификата соответствия или иного документа, подтверждающего соответствие установленным техническим требованиям модели контрольно-кассовой машины.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В случаях не соблюдения одного из условий, указанных в пункте 8 Правил:</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налогового заявления о включении контрольно – кассовой машины в государственный реестр услугополучателя и материалов, указанных в пункте 7 Правил;</w:t>
            </w:r>
          </w:p>
          <w:p>
            <w:pPr>
              <w:spacing w:after="20"/>
              <w:ind w:left="20"/>
              <w:jc w:val="both"/>
            </w:pPr>
            <w:r>
              <w:rPr>
                <w:rFonts w:ascii="Times New Roman"/>
                <w:b w:val="false"/>
                <w:i w:val="false"/>
                <w:color w:val="000000"/>
                <w:sz w:val="20"/>
              </w:rPr>
              <w:t>
2) соответствие модели контрольно-кассовой машины техническим требованиям согласно приложению 3 к Правилам.</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8"/>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Единого контакт-центра: 8-800-080-7777, 1414.</w:t>
            </w:r>
          </w:p>
          <w:p>
            <w:pPr>
              <w:spacing w:after="20"/>
              <w:ind w:left="20"/>
              <w:jc w:val="both"/>
            </w:pPr>
            <w:r>
              <w:rPr>
                <w:rFonts w:ascii="Times New Roman"/>
                <w:b w:val="false"/>
                <w:i w:val="false"/>
                <w:color w:val="000000"/>
                <w:sz w:val="20"/>
              </w:rPr>
              <w:t>
Адрес места оказания государственной услуги размещены на интернет-ресурсах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исполнения</w:t>
            </w:r>
            <w:r>
              <w:br/>
            </w:r>
            <w:r>
              <w:rPr>
                <w:rFonts w:ascii="Times New Roman"/>
                <w:b w:val="false"/>
                <w:i w:val="false"/>
                <w:color w:val="000000"/>
                <w:sz w:val="20"/>
              </w:rPr>
              <w:t>обязанности по уплате</w:t>
            </w:r>
            <w:r>
              <w:br/>
            </w:r>
            <w:r>
              <w:rPr>
                <w:rFonts w:ascii="Times New Roman"/>
                <w:b w:val="false"/>
                <w:i w:val="false"/>
                <w:color w:val="000000"/>
                <w:sz w:val="20"/>
              </w:rPr>
              <w:t>таможенных пошлин, налогов,</w:t>
            </w:r>
            <w:r>
              <w:br/>
            </w:r>
            <w:r>
              <w:rPr>
                <w:rFonts w:ascii="Times New Roman"/>
                <w:b w:val="false"/>
                <w:i w:val="false"/>
                <w:color w:val="000000"/>
                <w:sz w:val="20"/>
              </w:rPr>
              <w:t>специальных, антидемпинговых,</w:t>
            </w:r>
            <w:r>
              <w:br/>
            </w:r>
            <w:r>
              <w:rPr>
                <w:rFonts w:ascii="Times New Roman"/>
                <w:b w:val="false"/>
                <w:i w:val="false"/>
                <w:color w:val="000000"/>
                <w:sz w:val="20"/>
              </w:rPr>
              <w:t>компенсационных пошлин,</w:t>
            </w:r>
            <w:r>
              <w:br/>
            </w:r>
            <w:r>
              <w:rPr>
                <w:rFonts w:ascii="Times New Roman"/>
                <w:b w:val="false"/>
                <w:i w:val="false"/>
                <w:color w:val="000000"/>
                <w:sz w:val="20"/>
              </w:rPr>
              <w:t>а также обеспечения исполнения</w:t>
            </w:r>
            <w:r>
              <w:br/>
            </w:r>
            <w:r>
              <w:rPr>
                <w:rFonts w:ascii="Times New Roman"/>
                <w:b w:val="false"/>
                <w:i w:val="false"/>
                <w:color w:val="000000"/>
                <w:sz w:val="20"/>
              </w:rPr>
              <w:t>обязанностей юридического лица,</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в сфере таможенного дела,</w:t>
            </w:r>
            <w:r>
              <w:br/>
            </w:r>
            <w:r>
              <w:rPr>
                <w:rFonts w:ascii="Times New Roman"/>
                <w:b w:val="false"/>
                <w:i w:val="false"/>
                <w:color w:val="000000"/>
                <w:sz w:val="20"/>
              </w:rPr>
              <w:t>и (или) уполномоченного</w:t>
            </w:r>
            <w:r>
              <w:br/>
            </w:r>
            <w:r>
              <w:rPr>
                <w:rFonts w:ascii="Times New Roman"/>
                <w:b w:val="false"/>
                <w:i w:val="false"/>
                <w:color w:val="000000"/>
                <w:sz w:val="20"/>
              </w:rPr>
              <w:t>экономического оператора"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896"/>
        <w:gridCol w:w="99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p>
          <w:p>
            <w:pPr>
              <w:spacing w:after="20"/>
              <w:ind w:left="20"/>
              <w:jc w:val="both"/>
            </w:pPr>
            <w:r>
              <w:rPr>
                <w:rFonts w:ascii="Times New Roman"/>
                <w:b w:val="false"/>
                <w:i w:val="false"/>
                <w:color w:val="000000"/>
                <w:sz w:val="20"/>
              </w:rPr>
              <w:t>"Регистрация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территориальные органы Комитета государственных доходов МФ по областям, городам Нур-Султану, Алматы и Шымкенту (далее – услугодатель)</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9"/>
          <w:p>
            <w:pPr>
              <w:spacing w:after="20"/>
              <w:ind w:left="20"/>
              <w:jc w:val="both"/>
            </w:pPr>
            <w:r>
              <w:rPr>
                <w:rFonts w:ascii="Times New Roman"/>
                <w:b w:val="false"/>
                <w:i w:val="false"/>
                <w:color w:val="000000"/>
                <w:sz w:val="20"/>
              </w:rPr>
              <w:t>
1) через услугодателя;</w:t>
            </w:r>
          </w:p>
          <w:bookmarkEnd w:id="99"/>
          <w:p>
            <w:pPr>
              <w:spacing w:after="20"/>
              <w:ind w:left="20"/>
              <w:jc w:val="both"/>
            </w:pPr>
            <w:r>
              <w:rPr>
                <w:rFonts w:ascii="Times New Roman"/>
                <w:b w:val="false"/>
                <w:i w:val="false"/>
                <w:color w:val="000000"/>
                <w:sz w:val="20"/>
              </w:rPr>
              <w:t>
2) посредством веб-портала "электронного правительства" www.egov.kz (далее – портал).</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0"/>
          <w:p>
            <w:pPr>
              <w:spacing w:after="20"/>
              <w:ind w:left="20"/>
              <w:jc w:val="both"/>
            </w:pPr>
            <w:r>
              <w:rPr>
                <w:rFonts w:ascii="Times New Roman"/>
                <w:b w:val="false"/>
                <w:i w:val="false"/>
                <w:color w:val="000000"/>
                <w:sz w:val="20"/>
              </w:rPr>
              <w:t>
со дня регистрации заявления о регистрации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 не позднее 3 (трех) рабочих дней;</w:t>
            </w:r>
          </w:p>
          <w:bookmarkEnd w:id="100"/>
          <w:p>
            <w:pPr>
              <w:spacing w:after="20"/>
              <w:ind w:left="20"/>
              <w:jc w:val="both"/>
            </w:pPr>
            <w:r>
              <w:rPr>
                <w:rFonts w:ascii="Times New Roman"/>
                <w:b w:val="false"/>
                <w:i w:val="false"/>
                <w:color w:val="000000"/>
                <w:sz w:val="20"/>
              </w:rPr>
              <w:t>
со дня регистрации заявления о заключении договора залога имущества – не позднее 10 (десяти) рабочих дней</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либо мотивированный ответ об отказе в оказании государственной услуги.</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за исключением услугодателя, для которого уполномоченным органом в сфере таможенного дела установлен круглосуточный режим работы.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за исключением услугодателя, для которого уполномоченным органом в сфере таможенного дела установлен круглосуточный режим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к услугодателю:</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Правилам оказания государственной услуги "Регистрация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выбранного способа обеспечения исполнения обязанности по уплате таможенных пошлин, налогов один из следующих документов, подтверждающих такое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документы, указанные в подпунктах 4) и 5) пункта 12 </w:t>
            </w:r>
            <w:r>
              <w:rPr>
                <w:rFonts w:ascii="Times New Roman"/>
                <w:b w:val="false"/>
                <w:i w:val="false"/>
                <w:color w:val="000000"/>
                <w:sz w:val="20"/>
              </w:rPr>
              <w:t>статьи 94</w:t>
            </w:r>
            <w:r>
              <w:rPr>
                <w:rFonts w:ascii="Times New Roman"/>
                <w:b w:val="false"/>
                <w:i w:val="false"/>
                <w:color w:val="000000"/>
                <w:sz w:val="20"/>
              </w:rPr>
              <w:t xml:space="preserve"> Кодекса Республики Казахстан "О таможенном регулировании в Республике Казахстан" (далее – Таможенный кодекс);</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договор банковской гарантии, заключенного между банком второго уровня – гарантом и плательщиком, и банковской гарантии;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договор поручительства, заключенные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договор залога имущества, заключенный между плательщиком и (или) третьим лицом и услугодателем с приложением отчета оценщика об оценке рыночной стоимости залогового имущества и договор страхования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договор страхования, выданные страховыми организациями, включенными в реестр страховых организаций, имеющих лицензию на право осуществления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документов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выбранного способа обеспечения исполнения обязанности по уплате таможенных пошлин, налогов один из следующих документов, подтверждающих такое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электронная копия документов, указанных в подпунктах 4) и 5) пункта 12 </w:t>
            </w:r>
            <w:r>
              <w:rPr>
                <w:rFonts w:ascii="Times New Roman"/>
                <w:b w:val="false"/>
                <w:i w:val="false"/>
                <w:color w:val="000000"/>
                <w:sz w:val="20"/>
              </w:rPr>
              <w:t>статьи 94</w:t>
            </w:r>
            <w:r>
              <w:rPr>
                <w:rFonts w:ascii="Times New Roman"/>
                <w:b w:val="false"/>
                <w:i w:val="false"/>
                <w:color w:val="000000"/>
                <w:sz w:val="20"/>
              </w:rPr>
              <w:t xml:space="preserve"> Таможенного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договора банковской гарантии, заключенного между банком второго уровня – гарантом и плательщиком, и банковской гарантии;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договора поручительства, заключенные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 договора залога имущества, заключенный между плательщиком и (или) третьим лицом и услугодателем с приложением отчета оценщика об оценке рыночной стоимости залогового имущества и договор страхования имущества;</w:t>
            </w:r>
          </w:p>
          <w:p>
            <w:pPr>
              <w:spacing w:after="20"/>
              <w:ind w:left="20"/>
              <w:jc w:val="both"/>
            </w:pPr>
            <w:r>
              <w:rPr>
                <w:rFonts w:ascii="Times New Roman"/>
                <w:b w:val="false"/>
                <w:i w:val="false"/>
                <w:color w:val="000000"/>
                <w:sz w:val="20"/>
              </w:rPr>
              <w:t>
6) электронная копия договора страхования, выданные страховыми организациями, включенными в реестр страховых организаций, имеющих лицензию на право осуществления страховой деятельности.</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3"/>
          <w:p>
            <w:pPr>
              <w:spacing w:after="20"/>
              <w:ind w:left="20"/>
              <w:jc w:val="both"/>
            </w:pPr>
            <w:r>
              <w:rPr>
                <w:rFonts w:ascii="Times New Roman"/>
                <w:b w:val="false"/>
                <w:i w:val="false"/>
                <w:color w:val="000000"/>
                <w:sz w:val="20"/>
              </w:rPr>
              <w:t>
1) при использовании денег в качестве обеспечения исполнения обязанности по уплате таможенных пошлин, налогов:</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внесением денег,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Таможенного кодекса, подтверждаемый платежным документом, указанным в частях второй или третьей пункта 4 </w:t>
            </w:r>
            <w:r>
              <w:rPr>
                <w:rFonts w:ascii="Times New Roman"/>
                <w:b w:val="false"/>
                <w:i w:val="false"/>
                <w:color w:val="000000"/>
                <w:sz w:val="20"/>
              </w:rPr>
              <w:t>статьи 98</w:t>
            </w:r>
            <w:r>
              <w:rPr>
                <w:rFonts w:ascii="Times New Roman"/>
                <w:b w:val="false"/>
                <w:i w:val="false"/>
                <w:color w:val="000000"/>
                <w:sz w:val="20"/>
              </w:rPr>
              <w:t xml:space="preserve"> Таможенного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применении банковской гарантии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предоставленный договор банковской гарантии и (или) банковская гарантия не соответствуют требованиям, установленным </w:t>
            </w:r>
            <w:r>
              <w:rPr>
                <w:rFonts w:ascii="Times New Roman"/>
                <w:b w:val="false"/>
                <w:i w:val="false"/>
                <w:color w:val="000000"/>
                <w:sz w:val="20"/>
              </w:rPr>
              <w:t>Гражданским</w:t>
            </w:r>
            <w:r>
              <w:rPr>
                <w:rFonts w:ascii="Times New Roman"/>
                <w:b w:val="false"/>
                <w:i w:val="false"/>
                <w:color w:val="000000"/>
                <w:sz w:val="20"/>
              </w:rPr>
              <w:t xml:space="preserve"> кодексом и банковским законодательством Республики Казахстан;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Таможенного кодекса с учетом положений </w:t>
            </w:r>
            <w:r>
              <w:rPr>
                <w:rFonts w:ascii="Times New Roman"/>
                <w:b w:val="false"/>
                <w:i w:val="false"/>
                <w:color w:val="000000"/>
                <w:sz w:val="20"/>
              </w:rPr>
              <w:t>пункта 3</w:t>
            </w:r>
            <w:r>
              <w:rPr>
                <w:rFonts w:ascii="Times New Roman"/>
                <w:b w:val="false"/>
                <w:i w:val="false"/>
                <w:color w:val="000000"/>
                <w:sz w:val="20"/>
              </w:rPr>
              <w:t xml:space="preserve"> статьи 99 Таможенного кодекса, подтверждаемый банковской гарантией;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договор банковской гарантии и (или) банковская гарантия не соответствуют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Таможенного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второго уровня,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таможенным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применении договора поручительства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представленный договор поручительства не соответствует Гражданскому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99 Таможенного кодекса оснований для отказа в принятии представленной к договору поручительства банковской гарантии;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представленный к договору поручительства договор залога имущества не соответствует условиям заключения договора залога имущества, установленным </w:t>
            </w:r>
            <w:r>
              <w:rPr>
                <w:rFonts w:ascii="Times New Roman"/>
                <w:b w:val="false"/>
                <w:i w:val="false"/>
                <w:color w:val="000000"/>
                <w:sz w:val="20"/>
              </w:rPr>
              <w:t>пунктом 3</w:t>
            </w:r>
            <w:r>
              <w:rPr>
                <w:rFonts w:ascii="Times New Roman"/>
                <w:b w:val="false"/>
                <w:i w:val="false"/>
                <w:color w:val="000000"/>
                <w:sz w:val="20"/>
              </w:rPr>
              <w:t xml:space="preserve"> статьи 101 Таможенного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определенных </w:t>
            </w:r>
            <w:r>
              <w:rPr>
                <w:rFonts w:ascii="Times New Roman"/>
                <w:b w:val="false"/>
                <w:i w:val="false"/>
                <w:color w:val="000000"/>
                <w:sz w:val="20"/>
              </w:rPr>
              <w:t>пунктом 2</w:t>
            </w:r>
            <w:r>
              <w:rPr>
                <w:rFonts w:ascii="Times New Roman"/>
                <w:b w:val="false"/>
                <w:i w:val="false"/>
                <w:color w:val="000000"/>
                <w:sz w:val="20"/>
              </w:rPr>
              <w:t xml:space="preserve"> статьи 102 Таможенного кодекса оснований для отказа в принятии представленного к договору поручительства договора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поручителем не обеспечено исполнение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Таможенного кодекса с учетом части третьей </w:t>
            </w:r>
            <w:r>
              <w:rPr>
                <w:rFonts w:ascii="Times New Roman"/>
                <w:b w:val="false"/>
                <w:i w:val="false"/>
                <w:color w:val="000000"/>
                <w:sz w:val="20"/>
              </w:rPr>
              <w:t>пункта 2</w:t>
            </w:r>
            <w:r>
              <w:rPr>
                <w:rFonts w:ascii="Times New Roman"/>
                <w:b w:val="false"/>
                <w:i w:val="false"/>
                <w:color w:val="000000"/>
                <w:sz w:val="20"/>
              </w:rPr>
              <w:t xml:space="preserve"> статьи 100 Таможенного кодекса, подтверждаемый договором поручительства;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применении залога имущества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договор залога имущества не соответствует </w:t>
            </w:r>
            <w:r>
              <w:rPr>
                <w:rFonts w:ascii="Times New Roman"/>
                <w:b w:val="false"/>
                <w:i w:val="false"/>
                <w:color w:val="000000"/>
                <w:sz w:val="20"/>
              </w:rPr>
              <w:t>Гражданским</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имущество, предоставляемое в залог, не является ликвидным, застрахованным от утраты или повреждения;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договор залога имущества не соответствует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Таможенного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несоблюдении условий, установленных пунктом 4 статьи 101 Таможенного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применении договора страхования в качестве обеспечения исполнения обязанности по уплате таможенных пошлин, налогов: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представленный договор страхования не соответствует типовому договору страхования для целей обеспечения исполнения обязанности по уплате таможенных пошлин, налогов при совершении таможенных операций,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 295 "Об утверждении Типового договора страхования для целей обеспечения исполнения обязанности по уплате таможенных пошлин, налогов при совершении таможенных операций" (зарегистрирован в Реестре государственной регистрации нормативных правовых актов под № 16661) или в случае если представленный договор страхования не соответствует требованиям, установленным гражданским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0"/>
              </w:rPr>
              <w:t>статьей 104</w:t>
            </w:r>
            <w:r>
              <w:rPr>
                <w:rFonts w:ascii="Times New Roman"/>
                <w:b w:val="false"/>
                <w:i w:val="false"/>
                <w:color w:val="000000"/>
                <w:sz w:val="20"/>
              </w:rPr>
              <w:t xml:space="preserve"> Таможенного кодекса с учетом положений </w:t>
            </w:r>
            <w:r>
              <w:rPr>
                <w:rFonts w:ascii="Times New Roman"/>
                <w:b w:val="false"/>
                <w:i w:val="false"/>
                <w:color w:val="000000"/>
                <w:sz w:val="20"/>
              </w:rPr>
              <w:t>пункта 3</w:t>
            </w:r>
            <w:r>
              <w:rPr>
                <w:rFonts w:ascii="Times New Roman"/>
                <w:b w:val="false"/>
                <w:i w:val="false"/>
                <w:color w:val="000000"/>
                <w:sz w:val="20"/>
              </w:rPr>
              <w:t xml:space="preserve"> статьи 102 Таможенного кодекса, подтверждаемый договором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договор страхования не соответствует условиям, установленным </w:t>
            </w:r>
            <w:r>
              <w:rPr>
                <w:rFonts w:ascii="Times New Roman"/>
                <w:b w:val="false"/>
                <w:i w:val="false"/>
                <w:color w:val="000000"/>
                <w:sz w:val="20"/>
              </w:rPr>
              <w:t>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97 Таможенного кодекса;</w:t>
            </w:r>
          </w:p>
          <w:p>
            <w:pPr>
              <w:spacing w:after="20"/>
              <w:ind w:left="20"/>
              <w:jc w:val="both"/>
            </w:pPr>
            <w:r>
              <w:rPr>
                <w:rFonts w:ascii="Times New Roman"/>
                <w:b w:val="false"/>
                <w:i w:val="false"/>
                <w:color w:val="000000"/>
                <w:sz w:val="20"/>
              </w:rPr>
              <w:t>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таможенным законодательством Республики Казахстан.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4"/>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 услугодателя – www.kgd.gov.kz, www.minfin.​gov.kz.</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3) Контактные телефоны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"Включение в реестр</w:t>
            </w:r>
            <w:r>
              <w:br/>
            </w:r>
            <w:r>
              <w:rPr>
                <w:rFonts w:ascii="Times New Roman"/>
                <w:b w:val="false"/>
                <w:i w:val="false"/>
                <w:color w:val="000000"/>
                <w:sz w:val="20"/>
              </w:rPr>
              <w:t>уполномоченных экономических</w:t>
            </w:r>
            <w:r>
              <w:br/>
            </w:r>
            <w:r>
              <w:rPr>
                <w:rFonts w:ascii="Times New Roman"/>
                <w:b w:val="false"/>
                <w:i w:val="false"/>
                <w:color w:val="000000"/>
                <w:sz w:val="20"/>
              </w:rPr>
              <w:t>операторов"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97"/>
        <w:gridCol w:w="104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p>
          <w:p>
            <w:pPr>
              <w:spacing w:after="20"/>
              <w:ind w:left="20"/>
              <w:jc w:val="both"/>
            </w:pPr>
            <w:r>
              <w:rPr>
                <w:rFonts w:ascii="Times New Roman"/>
                <w:b w:val="false"/>
                <w:i w:val="false"/>
                <w:color w:val="000000"/>
                <w:sz w:val="20"/>
              </w:rPr>
              <w:t>"Включение в реестр уполномоченных экономических операторов"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5"/>
          <w:p>
            <w:pPr>
              <w:spacing w:after="20"/>
              <w:ind w:left="20"/>
              <w:jc w:val="both"/>
            </w:pPr>
            <w:r>
              <w:rPr>
                <w:rFonts w:ascii="Times New Roman"/>
                <w:b w:val="false"/>
                <w:i w:val="false"/>
                <w:color w:val="000000"/>
                <w:sz w:val="20"/>
              </w:rPr>
              <w:t>
1) через услугодателя;</w:t>
            </w:r>
          </w:p>
          <w:bookmarkEnd w:id="105"/>
          <w:p>
            <w:pPr>
              <w:spacing w:after="20"/>
              <w:ind w:left="20"/>
              <w:jc w:val="both"/>
            </w:pPr>
            <w:r>
              <w:rPr>
                <w:rFonts w:ascii="Times New Roman"/>
                <w:b w:val="false"/>
                <w:i w:val="false"/>
                <w:color w:val="000000"/>
                <w:sz w:val="20"/>
              </w:rPr>
              <w:t>
2) посредством веб-портала "электронного правительства" www.egov.kz (далее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6"/>
          <w:p>
            <w:pPr>
              <w:spacing w:after="20"/>
              <w:ind w:left="20"/>
              <w:jc w:val="both"/>
            </w:pPr>
            <w:r>
              <w:rPr>
                <w:rFonts w:ascii="Times New Roman"/>
                <w:b w:val="false"/>
                <w:i w:val="false"/>
                <w:color w:val="000000"/>
                <w:sz w:val="20"/>
              </w:rPr>
              <w:t>
Принятие решения о включении либо об отказе во включении в реестр уполномоченных экономических операторов – 90 (девяносто) календарных дней;</w:t>
            </w:r>
          </w:p>
          <w:bookmarkEnd w:id="106"/>
          <w:p>
            <w:pPr>
              <w:spacing w:after="20"/>
              <w:ind w:left="20"/>
              <w:jc w:val="both"/>
            </w:pPr>
            <w:r>
              <w:rPr>
                <w:rFonts w:ascii="Times New Roman"/>
                <w:b w:val="false"/>
                <w:i w:val="false"/>
                <w:color w:val="000000"/>
                <w:sz w:val="20"/>
              </w:rPr>
              <w:t>
принятие решения о рассмотрении заявления либо об отказе в его рассмотрении – в течение 5 (пяти) рабочих дней со дня регистрации заявления услугодателем.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7"/>
          <w:p>
            <w:pPr>
              <w:spacing w:after="20"/>
              <w:ind w:left="20"/>
              <w:jc w:val="both"/>
            </w:pPr>
            <w:r>
              <w:rPr>
                <w:rFonts w:ascii="Times New Roman"/>
                <w:b w:val="false"/>
                <w:i w:val="false"/>
                <w:color w:val="000000"/>
                <w:sz w:val="20"/>
              </w:rPr>
              <w:t>
1) выдача свидетельства о включении лица в реестр уполномоченных экономических операторов первого, второго или третьего типа;</w:t>
            </w:r>
          </w:p>
          <w:bookmarkEnd w:id="107"/>
          <w:p>
            <w:pPr>
              <w:spacing w:after="20"/>
              <w:ind w:left="20"/>
              <w:jc w:val="both"/>
            </w:pPr>
            <w:r>
              <w:rPr>
                <w:rFonts w:ascii="Times New Roman"/>
                <w:b w:val="false"/>
                <w:i w:val="false"/>
                <w:color w:val="000000"/>
                <w:sz w:val="20"/>
              </w:rPr>
              <w:t xml:space="preserve">
2) мотивированный ответ об отказе в оказании государственной услуги в случаях и по основаниям, указанным в пункте 9 настоящего </w:t>
            </w:r>
            <w:r>
              <w:rPr>
                <w:rFonts w:ascii="Times New Roman"/>
                <w:b w:val="false"/>
                <w:i w:val="false"/>
                <w:color w:val="000000"/>
                <w:sz w:val="20"/>
              </w:rPr>
              <w:t>приложение 1</w:t>
            </w:r>
            <w:r>
              <w:rPr>
                <w:rFonts w:ascii="Times New Roman"/>
                <w:b w:val="false"/>
                <w:i w:val="false"/>
                <w:color w:val="000000"/>
                <w:sz w:val="20"/>
              </w:rPr>
              <w:t xml:space="preserve"> к Правилам оказания государственной услуги "Включение в реестр уполномоченных экономических операторов" (далее – Правила)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8"/>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9"/>
          <w:p>
            <w:pPr>
              <w:spacing w:after="20"/>
              <w:ind w:left="20"/>
              <w:jc w:val="both"/>
            </w:pPr>
            <w:r>
              <w:rPr>
                <w:rFonts w:ascii="Times New Roman"/>
                <w:b w:val="false"/>
                <w:i w:val="false"/>
                <w:color w:val="000000"/>
                <w:sz w:val="20"/>
              </w:rPr>
              <w:t>
к услугодателю:</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подписанного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прилагаются документы, подтверждающие заявленные в нем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не сопровождается представлением услугодателю документов, если сведения о таких документах и (или) сведения из них могут быть получены услугодателем из информационных систем, используемых услугодателем,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в течение пяти рабочих дней со дня регистрации заявления принимает решение о рассмотрении заявления либо об отказе в его рассмотрении.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услугодатель уведомляет услугополучателя о соблюдении условий, установленных подпунктами 1), 3), 4), 5), 6), 7), 8), 9) и 10) пункта 1 или подпунктами 1), 3) и 4) пункта 3 </w:t>
            </w:r>
            <w:r>
              <w:rPr>
                <w:rFonts w:ascii="Times New Roman"/>
                <w:b w:val="false"/>
                <w:i w:val="false"/>
                <w:color w:val="000000"/>
                <w:sz w:val="20"/>
              </w:rPr>
              <w:t>статьи 532</w:t>
            </w:r>
            <w:r>
              <w:rPr>
                <w:rFonts w:ascii="Times New Roman"/>
                <w:b w:val="false"/>
                <w:i w:val="false"/>
                <w:color w:val="000000"/>
                <w:sz w:val="20"/>
              </w:rPr>
              <w:t xml:space="preserve"> Кодекса Республики Казахстан "О таможенном регулировании в Республике Казахстан" (далее – Таможенный кодекс), и о необходимости предоставление обеспечения исполнения обязанностей уполномоченного экономического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услугополучателем уведомления.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на период со дня направления услугодателем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p>
            <w:pPr>
              <w:spacing w:after="20"/>
              <w:ind w:left="20"/>
              <w:jc w:val="both"/>
            </w:pPr>
            <w:r>
              <w:rPr>
                <w:rFonts w:ascii="Times New Roman"/>
                <w:b w:val="false"/>
                <w:i w:val="false"/>
                <w:color w:val="000000"/>
                <w:sz w:val="20"/>
              </w:rPr>
              <w:t>
Уполномоченный орган не позднее десяти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0"/>
          <w:p>
            <w:pPr>
              <w:spacing w:after="20"/>
              <w:ind w:left="20"/>
              <w:jc w:val="both"/>
            </w:pPr>
            <w:r>
              <w:rPr>
                <w:rFonts w:ascii="Times New Roman"/>
                <w:b w:val="false"/>
                <w:i w:val="false"/>
                <w:color w:val="000000"/>
                <w:sz w:val="20"/>
              </w:rPr>
              <w:t>
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в заявлении не указаны сведения, подлежащие указанию в заявлении;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заявление подано до истечения одного года со дня исключения юридического лица из реестра уполномоченных экономических операторов по основаниям, предусмотренным подпунктами 4), 5), 6) и 7) пункта 7 </w:t>
            </w:r>
            <w:r>
              <w:rPr>
                <w:rFonts w:ascii="Times New Roman"/>
                <w:b w:val="false"/>
                <w:i w:val="false"/>
                <w:color w:val="000000"/>
                <w:sz w:val="20"/>
              </w:rPr>
              <w:t>статьи 534</w:t>
            </w:r>
            <w:r>
              <w:rPr>
                <w:rFonts w:ascii="Times New Roman"/>
                <w:b w:val="false"/>
                <w:i w:val="false"/>
                <w:color w:val="000000"/>
                <w:sz w:val="20"/>
              </w:rPr>
              <w:t xml:space="preserve"> Таможенного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несоблюдение условий, установленных </w:t>
            </w:r>
            <w:r>
              <w:rPr>
                <w:rFonts w:ascii="Times New Roman"/>
                <w:b w:val="false"/>
                <w:i w:val="false"/>
                <w:color w:val="000000"/>
                <w:sz w:val="20"/>
              </w:rPr>
              <w:t>статьей 532</w:t>
            </w:r>
            <w:r>
              <w:rPr>
                <w:rFonts w:ascii="Times New Roman"/>
                <w:b w:val="false"/>
                <w:i w:val="false"/>
                <w:color w:val="000000"/>
                <w:sz w:val="20"/>
              </w:rPr>
              <w:t xml:space="preserve"> Таможенного кодекса.</w:t>
            </w:r>
          </w:p>
          <w:p>
            <w:pPr>
              <w:spacing w:after="20"/>
              <w:ind w:left="20"/>
              <w:jc w:val="both"/>
            </w:pPr>
            <w:r>
              <w:rPr>
                <w:rFonts w:ascii="Times New Roman"/>
                <w:b w:val="false"/>
                <w:i w:val="false"/>
                <w:color w:val="000000"/>
                <w:sz w:val="20"/>
              </w:rPr>
              <w:t xml:space="preserve">
При наличии оснований для отказа, предусмотренных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контакт-центра1414, 8 800 080 777.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услугополучатель проходит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