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b6f3" w14:textId="3f6b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декабря 2021 года № ҚР ДСМ-140. Зарегистрирован в Министерстве юстиции Республики Казахстан 5 января 2022 года № 26376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Бюджетному департаменту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стоимость исследований, консалтинговых услуг и государственного задания.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стоимости на услуги, осуществляемые потенциальным поставщиком, учитываются затраты, относящиеся к основному виду его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расчета стоимости исследований, консалтинговых услуг и государственного задания определяется единица услуги.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структуры затрат исследований, консалтинговых услуг и государственного задания производится на основании: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суммы прямых затрат на оказание исследований, консалтинговых услуг и государственного задания;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суммы накладных расходов (косвенные) на оказание исследований, консалтинговых услуг и государственного задания.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прямыми затратами понимаются расходы, связанные с оказанием услуги, которые прямо и непосредственно включены в себестоимость оказываемых услуг.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прямым расходам относятся: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исследования, консалтинговые услуги, государственное задание;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добавленную стоимость;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персонала, проводящего исследования, оказывающего консалтинговую услугу, выполняющего государственное задание (служебные разъезды внутри страны и (или) за пределы страны);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привлечению внешних экспертов, привлекаемых для реализации услуги в качестве субподрядчика.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материалов (расходные материалы, канцелярские товары, материальный запас);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(почтовые, курьерские услуги, интернет, услуги телефонной связи, в том числе международная и междугородняя связь);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транспортные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арендная плата для проведения конференций, семинаров, круглых столов;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банковские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переводческие услуги, непосредственно используемые для проведения исследования, оказания консалтинговой услуги, выполнения государственного задания.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Накладные расходы включают следующие затраты: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(или) за пределы страны);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страхование административного персонала (обязательное страхование транспортных средств, работника от несчастных случаев при исполнении им трудовых (служебных) обязанностей);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амортизация основных средств и нематериальных активов;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обслуживание и ремонт основных средств и нематериальных активов;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коммунальные услуги: отопление, электроэнергия, водоснабжение и канализация, вывоз твердых бытовых отходов;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аренда зданий и помещений;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связи административного персонала (почтовые, курьерские услуги, интернет, услуги телефонной связи, в том числе международная и междугородняя связь);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затраты (информационные услуги, за исключением рекламы, пожарная безопасность, услуги по охране, представительские расходы, аудиторские услуги, банковские услуги, нотариальные услуги, типографские расходы).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