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9205" w14:textId="0d19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26 августа 2021 года № А-8/351. Зарегистрировано в Министерстве юстиции Республики Казахстан 28 августа 2021 года № 24149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перевозки в общеобразовательные школы детей, проживающих в отдаленных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Нургазина С.Т.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Валиханово отдела образования по Жаркаинскому району управления образования Акмолинской области" детей, проживающих в отдаленных населенных пунктах Жаркаинского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имени 50 лет Октября села Костычева отдела образования по Жаркаинскому району управления образования Акмолинской области" детей, проживающих в отдаленных населенных пунктах Жаркаинского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86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А-8/351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Жаркаинского района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перевозки в общеобразовательные школы детей, проживающих в отдаленных населенных пунктах Жаркаинского района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 , оборудованными в соответствии с требованиями настоящих Правил и с предоставлением каждому ребенку отдельного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автобусом в светлое время суток осуществляется с включенным ближним светом фар.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 не урегулированные настоящими Правилами перевозки в общеобразовательные школы детей, проживающих в отдаленных населенных пунктах регулируются в соответствии с действующим законодательством.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