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135f" w14:textId="8c71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Актюбинского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24 декабря 2021 года № 109. Зарегистрировано в Министерстве юстиции Республики Казахстан 31 декабря 2021 года № 26309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19 июня 2019 года № 431 "Об определении перечня социально значимых внутриобластных сообщений Актюбинской области" (зарегистрировано в Реестре государственной регистрации нормативных правовых актов № 6264)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11 декабря 2020 года № 576 "Об определении перечня социально значимых внутриобластных автомобильных сообщений Актюбинской области, подлежащих субсидированию в 2021-2023 годах" (зарегистрировано в Реестре государственной регистрации нормативных правовых актов № 7801)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Актюбинского областного маслихата от 24 декабря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19 июня 2019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внутриобластных сообщений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Маржанбулак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Алга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Темирбек Жургенов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Карауылкелды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Бадамша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Алимбет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Иргиз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Сарыжар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Родниковка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Каратогай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Мартук - Жайсан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Кандыагаш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Эмба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Темир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Шубаркудук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Кенкияк - Сарколь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Жанажол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Актюбинского областного маслихата от 24 декабря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Актюбинского областного маслихата от 11 декабря 2020 года №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внутриобластных автомобильных сообщений Актюбинской области, подлежащих субсидированию в 2021-2023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Маржанбулак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Темирбек Жургенов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Карауылкелды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Иргиз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Кобда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Сарыжар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Родниковка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Хромтау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118 764 498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