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b4a" w14:textId="535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24 декабря 2020 года № 467 "Об утверждении Уилского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11 ноября 2021 года № 83. Зарегистрировано в Министерстве юстиции Республики Казахстан 22 ноября 2021 года № 25297.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2021-2023 годы" от 24 декабря 2020 года № 467 (зарегистрированное в Реестре государственной регистрации нормативных правовых актов № 7902)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6 170 679,2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5 665 650,2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6 343 984,8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71 116,5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98 523,5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-244 422,1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244 422,1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98 523,5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173 305,6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54 502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52 000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13 600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6 401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9 364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182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128 205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1 956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24 761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219 110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283 571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12 497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16 700 тысяч тенге –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98 523,5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42 200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4 601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94 109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22 215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240 214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17 031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1 962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14 236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31 935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4 587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5 460,9 тысяч тенге – на организацию эксплуатации сетей газификации, находящихся в коммунальной собственности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21 441 тысяч тенге – на капитальные расходы подведомственных государственных учреждений и организаций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11 ноября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24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5 665 618,9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