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04e4" w14:textId="4d50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 от 19 марта 2021 года № 184 "Об утверждении объемов субсидий на развитие племенного животноводства, повышение продуктивности и качества продукции животноводства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декабря 2021 года № 1552. Зарегистрировано в Министерстве юстиции Республики Казахстан 10 декабря 2021 года № 25725.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19 марта 2021 года № 184 "Об утверждении объемов субсидий на развитие племенного животноводства, повышение продуктивности и качества продукции животноводства на 2021 год" (зарегистрирован в Реестре государственной регистрации нормативных правовых актов за № 157)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согласно приложению 1 к настоящему постановлению."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1.1.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2021 года №184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293 663 500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66 373 180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28 166 556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28 166 556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импортированный из Австралии, стран Северной и Южной Америки, стран Европы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251 109 000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1552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2021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 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(коров и телок старше 18 месяцев) на момент подачи заявки не менее 100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18 месяцев) не менее 15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36 месяцев) не менее 15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базе данных по идентификации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и соответствия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