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dae0" w14:textId="280d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 от 31 марта 2021 года № 199 "Об утверждении субсидирования повышения урожайности и качества продукции растениеводства на 2021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 декабря 2021 года № 1522. Зарегистрировано в Министерстве юстиции Республики Казахстан 15 декабря 2021 года № 25810.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31 марта 2021 года № 199 "Об утверждении субсидирования повышения урожайности и качества продукции растениеводства на 2021 год" (зарегистрировано в Реестре государственной регистрации нормативных правовых актов за № 162)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объемы субсидий на удешевление стоимости удобрений (за исключением органических) на 2021 год;";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3), 4) и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объемы субсидий на развитие семеноводства на 2021 год согласно приложению 3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субсидируемых пестицидов, биоагентов (энтомофагов) и нормы субсидий на 1 литр (килограмм, грамм, штук) пестицидов, биоагентов (энтомофагов) на 2021 год согласно приложению 4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объемы субсидий на удешевление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вредоносности, карантинных объектов на 2021 год согласно приложению 5 к настоящему постановлению.";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90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приложениями 3,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А.Саттыбаева.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2021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2021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грамм/литр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АЦЕТАЛ ПРО,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БЕНИТО,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ДАМБА,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90 грамм/литр + имазамокс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+2,5 грамм/литр флорасулама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УНИКО,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 водорастворимый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 водно-диспергируемые гранулы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микрокапсулированная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масляный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 масляный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МИТРОН,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масляный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грамм/литр+цигалофоп-бутил,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смачивающийся порошок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ОКТАВА ,масляная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грамм/литр + пиклорама кислота, 8,5 грамм/литр + клопиралида кислота, 177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водно-гликолевый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грамм/литр+металаксил,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ТИТУЛ 390,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 65 грамм/литр + флутриафола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ВИНТАЖ, микроэмульсия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 140 грамм/литр + эпоксиназола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микрокапсулированная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ФОБОС, масляно-водный суспензионный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БОРНЕО, масляно-водный суспензионный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10%, масляно-водный суспензионный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ФЕНИКС, микрокапсулированная суспензия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ВАНТЕКС, микрокапсулированная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тиаклоприда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ТЕЙЯ,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ГРЕЕН ГОЛД, 0,3% масляная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спор/г, биологическая активность 1500 ЕА/г, содержание экзотоксина 0, 6-0, 8% (спорово-кристаллический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сухой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препараты, имеющие государственную регистрацию двойного назначения и используемые, как гербицид и десикант;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 препараты, имеющие государственную регистрацию двойного назначения и используемые, как инсектицид и фунгицид;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 препараты, имеющие государственную регистрацию двойного назначения и используемые, как инсектицид и препарат для предпосевной обработки.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2021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удешевление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вредоносности, карантинных объектов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