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53d7" w14:textId="190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февраля 2021 года № 2/16. Зарегистрировано Департаментом юстиции Карагандинской области 22 февраля 2021 года № 6200.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2519, опубликовано в газетах "Балқаш өңірі" от 29 января 2014 года № 9 (12115), "Северное Прибалхашье" от 29 января 2014 года № 9 (1188), в информационно-правовой системе "Әділет" от 31 января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Балхаша, утвержденных указанным решением (далее -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Правил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празднику Новый год - 1-2 января: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 и детям, оставшимся без попечения родителей;";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Правил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 празднику День защитника Отечества Республики Казахстан – 7 мая: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 – 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 Дню Победы - 9 мая: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ставшими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Правил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наличие социально значимого заболевания, вызванного вирусом иммунодефицита человека и носители вируса иммунодефицита человека, в том числе у детей;";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представляет заявление с приложением следующих документов: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Документы представляются в подлинниках для сверки, после чего подлинники документов возвращаются заявителю.";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 20 года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заявителя_________________________________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_________________________________________________________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помощью___________________________________________________________ ________________________________________________________________________________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категорию)______________________________________________________________________ ___________________________________________________________________________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______________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_____________________________________________________ ____________________________________________________________________________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семьи: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 ____________________________________________ ____________________________________________________________________________.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эксплуатации)___________________________________________________________________ __________________________________________________________________________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 _____________________ _________________________________________________________________________ ____________________________________________________________________________ ____________________________________________________________________________.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_____________________________________ ____________________________________________________________________________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 ____________ ____________________________________________________________________________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 ____________________________________________________________________________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_____________________________________.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________________________________________________________________________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___________________________________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 ______________________________________________________________________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