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2f58" w14:textId="df82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22 декабря 2020 года № 578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4 ноября 2021 года № 75. Зарегистрировано в Министерстве юстиции Республики Казахстан 12 ноября 2021 года № 25130.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2021-2023 годы" от 22 декабря 2020 года № 578 (зарегистрировано в Реестре государственной регистрации нормативных правовых актов под № 21951)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2021 год, согласно приложению 1,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9 601 187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2 676 757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21 002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185 629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6 717 799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11 239 609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-7043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- 1 631 379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1 631 379 тысяч тенге: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1 119 211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512 168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Сарани на 2021 год в размере 3 291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9 601 187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2 676 757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1410378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4 015 652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- 1 631 379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2 136 883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улицы Макаренко, в городе Сарань, Карагандинской области (раздел водоснабжения)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микрорайон Горняк, в городе Сарань, Карагандинской области (раздел водоснабжения)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крупнопанельного пятиэтажного пятиподъездного жилого дома по адресу город Сарань, улица Рабочая в районе дома №2. Дом №1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крупнопанельного пятиэтажного жилого дома по адресу город Сарань, улица Рабочая в районе дома №2. Дом №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13, микрорайон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для производства автобусов, спецтехники марки Yutong в г.Сарань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разведочно-экплуатационной скважины №45 для водоснабжения "QazTehna" г.Сарань.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