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2dcc" w14:textId="e952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10 февраля 2021 года № 21/2. Зарегистрировано Департаментом юстиции Карагандинской области 15 февраля 2021 года № 6187.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XХXIII сессии Шахтинского городского маслихата от 9 апреля 2015 года "Об утверждении Правил оказания социальной помощи, установления размеров и определения перечня отдельных категорий нуждающихся граждан" № 1115/33 (зарегистрировано в Реестре государственной регистрации нормативных правовых актов за № 3182, опубликовано информационно-правовой системе "Әділет" от 15 мая 2015 года, в газете "Шахтинский вестник" от 15 мая 2015 года № 19),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памятные даты – события, имеющие общенародное историческое, духовное, культурное значение и оказавшие влияние на ход истории Республики Казахстан;";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Документы представляются в подлинниках для сверки, после чего подлинники документов возвращаются заявителю.";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20_____года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(населенный пункт)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 ______________________________________________________________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 ____________________________________________________________________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______________________________________________________________________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 иного жилья, кроме занимаемого в настоящее время (заявленные доходы от его эксплуатации)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____________________________________________. 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____________________________________________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____________________________________________ (подписи) (фамилия, имя, отчество (при его наличии)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отказываюсь________________________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семьи)________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(заполняется в случае отказа заявителя от проведения обследования)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