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2dcc" w14:textId="e95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10 февраля 2021 года № 21/2. Зарегистрировано Департаментом юстиции Карагандинской области 15 февраля 2021 года № 6187.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"Об утверждении Правил оказания социальной помощи, установления размеров и определения перечня отдельных категорий нуждающихся граждан" № 1115/33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памятные даты – события, имеющие общенародное историческое, духовное, культурное значение и оказавшие влияние на ход истории Республики Казахстан;";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Документы представляются в подлинниках для сверки, после чего подлинники документов возвращаются заявителю.";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20_____года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(населенный пункт)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______________________________________________________________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 ____________________________________________________________________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 иного жилья, кроме занимаемого в настоящее время (заявленные доходы от его эксплуатации)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____________________________________________.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____________________________________________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____________________________________________ (подписи) (фамилия, имя, отчество (при его наличии)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отказываюсь________________________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(заполняется в случае отказа заявителя от проведения обследования)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