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f9ef9" w14:textId="1bf9e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Павлодарского городского маслихата от 16 сентября 2020 года № 523/70 "Об утверждении Правил оказания социальной помощи, установления размеров и определения перечня отдельных категорий нуждающихся граждан в городе Павлодаре"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Павлодарского городского маслихата Павлодарской области от 7 апреля 2021 года № 32/3. Зарегистрировано Департаментом юстиции Павлодарской области 13 апреля 2021 года № 7244. Утратило силу решением Павлодарского городского маслихата Павлодарской области от 13 октября 2023 года № 65/8</w:t>
      </w:r>
    </w:p>
    <w:p>
      <w:pPr>
        <w:spacing w:after="0"/>
        <w:ind w:left="0"/>
        <w:jc w:val="both"/>
      </w:pPr>
      <w:r>
        <w:rPr>
          <w:rFonts w:ascii="Times New Roman"/>
          <w:b w:val="false"/>
          <w:i w:val="false"/>
          <w:color w:val="ff0000"/>
          <w:sz w:val="28"/>
        </w:rPr>
        <w:t xml:space="preserve">
      Сноска. Утратило силу решением Павлодарского городского маслихата Павлодарской области от 13.10.2023 № </w:t>
      </w:r>
      <w:r>
        <w:rPr>
          <w:rFonts w:ascii="Times New Roman"/>
          <w:b w:val="false"/>
          <w:i w:val="false"/>
          <w:color w:val="ff0000"/>
          <w:sz w:val="28"/>
        </w:rPr>
        <w:t>65/8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Павлодарский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Павлодарского городского маслихата от 16 сентября 2020 года № 523/70 "Об утверждении Правил оказания социальной помощи, установления размеров и определения перечня отдельных категорий нуждающихся граждан в городе Павлодаре" (зарегистрировано в Реестре государственной регистрации нормативных правовых актов за № 7004, опубликовано 6 ноября 2020 года в Эталонном контрольном банке нормативных правовых актов Республики Казахстан в электронном виде)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городе Павлодаре, утвержденных указанным решением:</w:t>
      </w:r>
    </w:p>
    <w:bookmarkEnd w:id="2"/>
    <w:bookmarkStart w:name="z4" w:id="3"/>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"8) уполномоченная организация – филиал некоммерческого акционерного общества "Государственная корпорация "Правительство для граждан" по Павлодарской области;";</w:t>
      </w:r>
    </w:p>
    <w:bookmarkStart w:name="z5" w:id="4"/>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"8) инвалиды, а именно:</w:t>
      </w:r>
    </w:p>
    <w:p>
      <w:pPr>
        <w:spacing w:after="0"/>
        <w:ind w:left="0"/>
        <w:jc w:val="both"/>
      </w:pPr>
      <w:r>
        <w:rPr>
          <w:rFonts w:ascii="Times New Roman"/>
          <w:b w:val="false"/>
          <w:i w:val="false"/>
          <w:color w:val="000000"/>
          <w:sz w:val="28"/>
        </w:rPr>
        <w:t>
      8-1) дети-инвалиды до 18 лет;</w:t>
      </w:r>
    </w:p>
    <w:p>
      <w:pPr>
        <w:spacing w:after="0"/>
        <w:ind w:left="0"/>
        <w:jc w:val="both"/>
      </w:pPr>
      <w:r>
        <w:rPr>
          <w:rFonts w:ascii="Times New Roman"/>
          <w:b w:val="false"/>
          <w:i w:val="false"/>
          <w:color w:val="000000"/>
          <w:sz w:val="28"/>
        </w:rPr>
        <w:t xml:space="preserve">
      8-2) инвалиды 1 группы; </w:t>
      </w:r>
    </w:p>
    <w:p>
      <w:pPr>
        <w:spacing w:after="0"/>
        <w:ind w:left="0"/>
        <w:jc w:val="both"/>
      </w:pPr>
      <w:r>
        <w:rPr>
          <w:rFonts w:ascii="Times New Roman"/>
          <w:b w:val="false"/>
          <w:i w:val="false"/>
          <w:color w:val="000000"/>
          <w:sz w:val="28"/>
        </w:rPr>
        <w:t>
      8-3) инвалиды 2 группы;</w:t>
      </w:r>
    </w:p>
    <w:p>
      <w:pPr>
        <w:spacing w:after="0"/>
        <w:ind w:left="0"/>
        <w:jc w:val="both"/>
      </w:pPr>
      <w:r>
        <w:rPr>
          <w:rFonts w:ascii="Times New Roman"/>
          <w:b w:val="false"/>
          <w:i w:val="false"/>
          <w:color w:val="000000"/>
          <w:sz w:val="28"/>
        </w:rPr>
        <w:t>
      8-4) инвалиды 3 группы, имеющие несовершеннолетних детей;</w:t>
      </w:r>
    </w:p>
    <w:p>
      <w:pPr>
        <w:spacing w:after="0"/>
        <w:ind w:left="0"/>
        <w:jc w:val="both"/>
      </w:pPr>
      <w:r>
        <w:rPr>
          <w:rFonts w:ascii="Times New Roman"/>
          <w:b w:val="false"/>
          <w:i w:val="false"/>
          <w:color w:val="000000"/>
          <w:sz w:val="28"/>
        </w:rPr>
        <w:t>
      8-5) семьи, воспитывающие детей - инвалидов до 18 лет;</w:t>
      </w:r>
    </w:p>
    <w:p>
      <w:pPr>
        <w:spacing w:after="0"/>
        <w:ind w:left="0"/>
        <w:jc w:val="both"/>
      </w:pPr>
      <w:r>
        <w:rPr>
          <w:rFonts w:ascii="Times New Roman"/>
          <w:b w:val="false"/>
          <w:i w:val="false"/>
          <w:color w:val="000000"/>
          <w:sz w:val="28"/>
        </w:rPr>
        <w:t>
      8-6) спортсмены-инвалиды;</w:t>
      </w:r>
    </w:p>
    <w:p>
      <w:pPr>
        <w:spacing w:after="0"/>
        <w:ind w:left="0"/>
        <w:jc w:val="both"/>
      </w:pPr>
      <w:r>
        <w:rPr>
          <w:rFonts w:ascii="Times New Roman"/>
          <w:b w:val="false"/>
          <w:i w:val="false"/>
          <w:color w:val="000000"/>
          <w:sz w:val="28"/>
        </w:rPr>
        <w:t>
      8-7) инвалиды 1 группы по зрению;</w:t>
      </w:r>
    </w:p>
    <w:p>
      <w:pPr>
        <w:spacing w:after="0"/>
        <w:ind w:left="0"/>
        <w:jc w:val="both"/>
      </w:pPr>
      <w:r>
        <w:rPr>
          <w:rFonts w:ascii="Times New Roman"/>
          <w:b w:val="false"/>
          <w:i w:val="false"/>
          <w:color w:val="000000"/>
          <w:sz w:val="28"/>
        </w:rPr>
        <w:t>
      8-8) студенты –инвалиды, имеющие выписку из профессиональной части индивидуальной программы реабилитации инвалида на получение высшего или средне-специального (профессионального) образования, и иных видов образования, без учета доходов;";</w:t>
      </w:r>
    </w:p>
    <w:bookmarkStart w:name="z6" w:id="5"/>
    <w:p>
      <w:pPr>
        <w:spacing w:after="0"/>
        <w:ind w:left="0"/>
        <w:jc w:val="both"/>
      </w:pPr>
      <w:r>
        <w:rPr>
          <w:rFonts w:ascii="Times New Roman"/>
          <w:b w:val="false"/>
          <w:i w:val="false"/>
          <w:color w:val="000000"/>
          <w:sz w:val="28"/>
        </w:rPr>
        <w:t xml:space="preserve">
      подпункт 11)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"11) малообеспеченные граждане, а именно:</w:t>
      </w:r>
    </w:p>
    <w:p>
      <w:pPr>
        <w:spacing w:after="0"/>
        <w:ind w:left="0"/>
        <w:jc w:val="both"/>
      </w:pPr>
      <w:r>
        <w:rPr>
          <w:rFonts w:ascii="Times New Roman"/>
          <w:b w:val="false"/>
          <w:i w:val="false"/>
          <w:color w:val="000000"/>
          <w:sz w:val="28"/>
        </w:rPr>
        <w:t>
      11-1) женщины, со среднедушевым доходом семьи заявителя не превышающим величину прожиточного минимума, состоящие на учете по беременности (до 12 недель);</w:t>
      </w:r>
    </w:p>
    <w:p>
      <w:pPr>
        <w:spacing w:after="0"/>
        <w:ind w:left="0"/>
        <w:jc w:val="both"/>
      </w:pPr>
      <w:r>
        <w:rPr>
          <w:rFonts w:ascii="Times New Roman"/>
          <w:b w:val="false"/>
          <w:i w:val="false"/>
          <w:color w:val="000000"/>
          <w:sz w:val="28"/>
        </w:rPr>
        <w:t>
      11-2) одиноко проживающие инвалиды и пенсионеры, многодетные семьи (независимо от прожиточного минимума), семьи со среднедушевым доходом, не превышающим величину прожиточного минимума, установленного на момент обращения, проживающие в частном жилищном фонде с печным отоплением;</w:t>
      </w:r>
    </w:p>
    <w:p>
      <w:pPr>
        <w:spacing w:after="0"/>
        <w:ind w:left="0"/>
        <w:jc w:val="both"/>
      </w:pPr>
      <w:r>
        <w:rPr>
          <w:rFonts w:ascii="Times New Roman"/>
          <w:b w:val="false"/>
          <w:i w:val="false"/>
          <w:color w:val="000000"/>
          <w:sz w:val="28"/>
        </w:rPr>
        <w:t>
      11-3) безработные, состоявшие на учете в уполномоченном органе на момент смерти; умершие вследствие онкологического, туберкулезного заболевания, синдрома приобретенного иммунодефицита (далее - СПИД); умершие военнослужащие срочной службы; умершие дети в возрасте до 18 лет; умершие учащиеся средних специальных учебных заведений и студенты очной формы обучения; безработные, не состоявшие на учете в уполномоченном органе на момент смерти, имевшие детей до 7 лет;</w:t>
      </w:r>
    </w:p>
    <w:p>
      <w:pPr>
        <w:spacing w:after="0"/>
        <w:ind w:left="0"/>
        <w:jc w:val="both"/>
      </w:pPr>
      <w:r>
        <w:rPr>
          <w:rFonts w:ascii="Times New Roman"/>
          <w:b w:val="false"/>
          <w:i w:val="false"/>
          <w:color w:val="000000"/>
          <w:sz w:val="28"/>
        </w:rPr>
        <w:t>
      11-4) граждане, попавшие в трудную жизненную ситуацию в связи с причинением ущерба имуществу вследствие стихийного бедствия или пожара;</w:t>
      </w:r>
    </w:p>
    <w:p>
      <w:pPr>
        <w:spacing w:after="0"/>
        <w:ind w:left="0"/>
        <w:jc w:val="both"/>
      </w:pPr>
      <w:r>
        <w:rPr>
          <w:rFonts w:ascii="Times New Roman"/>
          <w:b w:val="false"/>
          <w:i w:val="false"/>
          <w:color w:val="000000"/>
          <w:sz w:val="28"/>
        </w:rPr>
        <w:t>
      11-5) граждане, освободившиеся из мест лишения свободы;</w:t>
      </w:r>
    </w:p>
    <w:p>
      <w:pPr>
        <w:spacing w:after="0"/>
        <w:ind w:left="0"/>
        <w:jc w:val="both"/>
      </w:pPr>
      <w:r>
        <w:rPr>
          <w:rFonts w:ascii="Times New Roman"/>
          <w:b w:val="false"/>
          <w:i w:val="false"/>
          <w:color w:val="000000"/>
          <w:sz w:val="28"/>
        </w:rPr>
        <w:t>
      11-6) женщины, на рождение первого ребенка со среднедушевым доходом семьи заявителя не превышающим величину прожиточного минимума;</w:t>
      </w:r>
    </w:p>
    <w:p>
      <w:pPr>
        <w:spacing w:after="0"/>
        <w:ind w:left="0"/>
        <w:jc w:val="both"/>
      </w:pPr>
      <w:r>
        <w:rPr>
          <w:rFonts w:ascii="Times New Roman"/>
          <w:b w:val="false"/>
          <w:i w:val="false"/>
          <w:color w:val="000000"/>
          <w:sz w:val="28"/>
        </w:rPr>
        <w:t>
      11-7) граждане, доход которых выше размера черты бедности, но ниже размера прожиточного минимума;";</w:t>
      </w:r>
    </w:p>
    <w:bookmarkStart w:name="z7" w:id="6"/>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"2) единовременную социальную помощь:</w:t>
      </w:r>
    </w:p>
    <w:p>
      <w:pPr>
        <w:spacing w:after="0"/>
        <w:ind w:left="0"/>
        <w:jc w:val="both"/>
      </w:pPr>
      <w:r>
        <w:rPr>
          <w:rFonts w:ascii="Times New Roman"/>
          <w:b w:val="false"/>
          <w:i w:val="false"/>
          <w:color w:val="000000"/>
          <w:sz w:val="28"/>
        </w:rPr>
        <w:t>
      2-1) для категорий, указанных в подпунктах 1-1), 1-2) пункта 6 на ремонт жилья по фактическим затратам 500 (пятьсот) месячных расчетных показателей (далее - МРП) на основании заявления с приложением документа, указанного в подпункте 1) пункта 13 Типовых правил, договора на выполнение работ и (или) оказанных услуг;</w:t>
      </w:r>
    </w:p>
    <w:p>
      <w:pPr>
        <w:spacing w:after="0"/>
        <w:ind w:left="0"/>
        <w:jc w:val="both"/>
      </w:pPr>
      <w:r>
        <w:rPr>
          <w:rFonts w:ascii="Times New Roman"/>
          <w:b w:val="false"/>
          <w:i w:val="false"/>
          <w:color w:val="000000"/>
          <w:sz w:val="28"/>
        </w:rPr>
        <w:t>
      2-2) для категорий, указанных в подпунктах 8-1), 8-2) пункта 6 на сопровождение индивидуальным помощником в санаторий в размере 55 (пятьдесят пять) МРП на основании заявления с приложением документа, указанного в подпункте 1) пункта 13 Типовых правил, справки об инвалидности, справки о сумме расходов на проезд, проживание и питание сопровождающего;</w:t>
      </w:r>
    </w:p>
    <w:p>
      <w:pPr>
        <w:spacing w:after="0"/>
        <w:ind w:left="0"/>
        <w:jc w:val="both"/>
      </w:pPr>
      <w:r>
        <w:rPr>
          <w:rFonts w:ascii="Times New Roman"/>
          <w:b w:val="false"/>
          <w:i w:val="false"/>
          <w:color w:val="000000"/>
          <w:sz w:val="28"/>
        </w:rPr>
        <w:t>
      2-3) для категории, указанной в подпункте 8-6) пункта 6 для подготовки к республиканским, международным соревнованиям в размере 15 (пятнадцать) МРП на основании списка уполномоченного органа;</w:t>
      </w:r>
    </w:p>
    <w:p>
      <w:pPr>
        <w:spacing w:after="0"/>
        <w:ind w:left="0"/>
        <w:jc w:val="both"/>
      </w:pPr>
      <w:r>
        <w:rPr>
          <w:rFonts w:ascii="Times New Roman"/>
          <w:b w:val="false"/>
          <w:i w:val="false"/>
          <w:color w:val="000000"/>
          <w:sz w:val="28"/>
        </w:rPr>
        <w:t>
      2-4) для категории, указанной в подпункте 8-7) пункта 6 в размере 4 (четыре) МРП на основании заявления с приложением документа, указанного в подпункте 1) пункта 13 Типовых правил, справки из соответствующего медицинского учреждения об инвалидности первой группы по зрению;</w:t>
      </w:r>
    </w:p>
    <w:p>
      <w:pPr>
        <w:spacing w:after="0"/>
        <w:ind w:left="0"/>
        <w:jc w:val="both"/>
      </w:pPr>
      <w:r>
        <w:rPr>
          <w:rFonts w:ascii="Times New Roman"/>
          <w:b w:val="false"/>
          <w:i w:val="false"/>
          <w:color w:val="000000"/>
          <w:sz w:val="28"/>
        </w:rPr>
        <w:t>
      2-5) для категории, указанной в подпункте 11-3) пункта 6 на погребение в размере 15 (пятнадцать) МРП на основании заявления с приложением документа, указанного в подпункте 1) пункта 13 Типовых правил, справки о смерти (действительна в течение шести месяцев), копии свидетельства о смерти;</w:t>
      </w:r>
    </w:p>
    <w:p>
      <w:pPr>
        <w:spacing w:after="0"/>
        <w:ind w:left="0"/>
        <w:jc w:val="both"/>
      </w:pPr>
      <w:r>
        <w:rPr>
          <w:rFonts w:ascii="Times New Roman"/>
          <w:b w:val="false"/>
          <w:i w:val="false"/>
          <w:color w:val="000000"/>
          <w:sz w:val="28"/>
        </w:rPr>
        <w:t>
      2-6) для категории, указанной в подпункте 11-4) пункта 6 в размере 50 (пятьдесят) МРП, при частичном повреждении 30 (тридцать) МРП на основании заявления с приложением документа, указанного в подпункте 1) пункта 13 Типовых правил, заключения республиканского государственного учреждения "Управление по чрезвычайным ситуациям города Павлодар Департамента по чрезвычайным ситуациям Павлодарской области Комитета по чрезвычайным ситуациям Министерства внутренних дел Республики Казахстан" (действительна в течение шести месяцев), копии документа, подтверждающего право собственности (пользования) на жилище, или на основании договора аренды;</w:t>
      </w:r>
    </w:p>
    <w:p>
      <w:pPr>
        <w:spacing w:after="0"/>
        <w:ind w:left="0"/>
        <w:jc w:val="both"/>
      </w:pPr>
      <w:r>
        <w:rPr>
          <w:rFonts w:ascii="Times New Roman"/>
          <w:b w:val="false"/>
          <w:i w:val="false"/>
          <w:color w:val="000000"/>
          <w:sz w:val="28"/>
        </w:rPr>
        <w:t>
      2-7) для категории, указанной в подпункте 11-5) пункта 6 в размере 5 (пять) МРП на основании заявления с приложением документа, указанного в подпункте 1) пункта 13 Типовых правил, справки об освобождении из мест лишения свободы;</w:t>
      </w:r>
    </w:p>
    <w:p>
      <w:pPr>
        <w:spacing w:after="0"/>
        <w:ind w:left="0"/>
        <w:jc w:val="both"/>
      </w:pPr>
      <w:r>
        <w:rPr>
          <w:rFonts w:ascii="Times New Roman"/>
          <w:b w:val="false"/>
          <w:i w:val="false"/>
          <w:color w:val="000000"/>
          <w:sz w:val="28"/>
        </w:rPr>
        <w:t>
      2-8) для категории, указанной в подпункте 12-1) пункта 6 в размере 10 (десять) МРП на основании заявления с приложением документа, указанного в подпункте 1) пункта 13 Типовых правил, справки из коммунального государственного предприятия на праве хозяйственного ведения "Павлодарский областной онкологический диспансер";</w:t>
      </w:r>
    </w:p>
    <w:p>
      <w:pPr>
        <w:spacing w:after="0"/>
        <w:ind w:left="0"/>
        <w:jc w:val="both"/>
      </w:pPr>
      <w:r>
        <w:rPr>
          <w:rFonts w:ascii="Times New Roman"/>
          <w:b w:val="false"/>
          <w:i w:val="false"/>
          <w:color w:val="000000"/>
          <w:sz w:val="28"/>
        </w:rPr>
        <w:t>
      2-9) для категории, указанной в подпункте 12-2) пункта 6 в размере 10 (десять) МРП на основании списка, предоставляемого коммунальным государственным казенным предприятием "Павлодарский областной центр по профилактике и борьбе со СПИДом"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2-10) для категории, указанной в подпункте 8-8) пункта 6 выплата для возмещения стоимости обучения в колледжах 30 (тридцать) МРП, высших учебных заведениях Республики Казахстан 60 (шестьдесят) МРП;</w:t>
      </w:r>
    </w:p>
    <w:p>
      <w:pPr>
        <w:spacing w:after="0"/>
        <w:ind w:left="0"/>
        <w:jc w:val="both"/>
      </w:pPr>
      <w:r>
        <w:rPr>
          <w:rFonts w:ascii="Times New Roman"/>
          <w:b w:val="false"/>
          <w:i w:val="false"/>
          <w:color w:val="000000"/>
          <w:sz w:val="28"/>
        </w:rPr>
        <w:t>
      2-11) для категорий, указанных в подпунктах 2-2), 2-3), 2-4), 2-5), 2-6), 2-7), 2-8), 3-4) пункта 6 на зубопротезирование в размере 25 (двадцать пять) МРП на основании заявления с приложением документа, указанного в подпункте 1) пункта 13 Типовых правил, документа, подтверждающего статус получателя;";</w:t>
      </w:r>
    </w:p>
    <w:bookmarkStart w:name="z8" w:id="7"/>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"3) ежеквартальную социальную помощь:</w:t>
      </w:r>
    </w:p>
    <w:p>
      <w:pPr>
        <w:spacing w:after="0"/>
        <w:ind w:left="0"/>
        <w:jc w:val="both"/>
      </w:pPr>
      <w:r>
        <w:rPr>
          <w:rFonts w:ascii="Times New Roman"/>
          <w:b w:val="false"/>
          <w:i w:val="false"/>
          <w:color w:val="000000"/>
          <w:sz w:val="28"/>
        </w:rPr>
        <w:t>
      3-1) для категорий, указанных в подпунктах 2-2), 2-3), 2-4), 2-5), 2-6), 2-7), 2-8), 3-4) пункта 6 в размере 10 (десять) МРП на основании заявления с приложением документа, указанного в подпункте 1) пункта 13 Типовых правил, документа, подтверждающего статус получателя;</w:t>
      </w:r>
    </w:p>
    <w:p>
      <w:pPr>
        <w:spacing w:after="0"/>
        <w:ind w:left="0"/>
        <w:jc w:val="both"/>
      </w:pPr>
      <w:r>
        <w:rPr>
          <w:rFonts w:ascii="Times New Roman"/>
          <w:b w:val="false"/>
          <w:i w:val="false"/>
          <w:color w:val="000000"/>
          <w:sz w:val="28"/>
        </w:rPr>
        <w:t>
      3-2) для категорий, указанных в подпунктах 3-2), 3-3), 4-2), 6-1) пункта 6 в размере 3 (три) МРП на основании заявления с приложением документа, указанного в подпункте 1) пункта 13 Типовых правил, документа, подтверждающего статус получателя;";</w:t>
      </w:r>
    </w:p>
    <w:bookmarkStart w:name="z9" w:id="8"/>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"4) ежемесячную социальную помощь:</w:t>
      </w:r>
    </w:p>
    <w:p>
      <w:pPr>
        <w:spacing w:after="0"/>
        <w:ind w:left="0"/>
        <w:jc w:val="both"/>
      </w:pPr>
      <w:r>
        <w:rPr>
          <w:rFonts w:ascii="Times New Roman"/>
          <w:b w:val="false"/>
          <w:i w:val="false"/>
          <w:color w:val="000000"/>
          <w:sz w:val="28"/>
        </w:rPr>
        <w:t>
      4-1) для категорий, указанных в подпунктах 1-1), 1-2) пункта 6 в размере 1 (один) МРП на основании заявления с приложением документа, указанного в подпункте 1) пункта 13 Типовых правил, документа, подтверждающего статус получателя;</w:t>
      </w:r>
    </w:p>
    <w:p>
      <w:pPr>
        <w:spacing w:after="0"/>
        <w:ind w:left="0"/>
        <w:jc w:val="both"/>
      </w:pPr>
      <w:r>
        <w:rPr>
          <w:rFonts w:ascii="Times New Roman"/>
          <w:b w:val="false"/>
          <w:i w:val="false"/>
          <w:color w:val="000000"/>
          <w:sz w:val="28"/>
        </w:rPr>
        <w:t>
      4-2) для категорий, указанных в подпунктах 1-1), 1-2) пункта 6 на возмещение жилищно-коммунальных услуг (для домов с печным отоплением за газ и твердое топливо) в полном размере, предъявленных к оплате сумм расходов на содержание жилья за предшествующий месяц, на основании списка уполномоченной организации;</w:t>
      </w:r>
    </w:p>
    <w:p>
      <w:pPr>
        <w:spacing w:after="0"/>
        <w:ind w:left="0"/>
        <w:jc w:val="both"/>
      </w:pPr>
      <w:r>
        <w:rPr>
          <w:rFonts w:ascii="Times New Roman"/>
          <w:b w:val="false"/>
          <w:i w:val="false"/>
          <w:color w:val="000000"/>
          <w:sz w:val="28"/>
        </w:rPr>
        <w:t>
      4-3) для категории, указанной в подпункте 10) пункта 6 на проживание, питание и проезд к месту жительства на период обучения, в размере 8 (восемь) МРП;</w:t>
      </w:r>
    </w:p>
    <w:p>
      <w:pPr>
        <w:spacing w:after="0"/>
        <w:ind w:left="0"/>
        <w:jc w:val="both"/>
      </w:pPr>
      <w:r>
        <w:rPr>
          <w:rFonts w:ascii="Times New Roman"/>
          <w:b w:val="false"/>
          <w:i w:val="false"/>
          <w:color w:val="000000"/>
          <w:sz w:val="28"/>
        </w:rPr>
        <w:t>
      4-4) для категории, указанной в подпункте 12-3) пункта 6 в размере двух кратного прожиточного минимума на основании списка, предоставляемого коммунальным государственным казенным предприятием "Павлодарский областной центр по профилактике и борьбе со СПИДом"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4-5) для категории, указанной в подпункте 12-4) пункта 6 в размере 5 (пять) МРП на основании списка, предоставляемого казенным государственным коммунальным предприятием "Областной Павлодарский противотуберкулезный диспансер";</w:t>
      </w:r>
    </w:p>
    <w:p>
      <w:pPr>
        <w:spacing w:after="0"/>
        <w:ind w:left="0"/>
        <w:jc w:val="both"/>
      </w:pPr>
      <w:r>
        <w:rPr>
          <w:rFonts w:ascii="Times New Roman"/>
          <w:b w:val="false"/>
          <w:i w:val="false"/>
          <w:color w:val="000000"/>
          <w:sz w:val="28"/>
        </w:rPr>
        <w:t>
      4-6) для категорий, указанных в подпунктах 8-2), 8-3), 8-4) пункта 6 (инвалидам, не способным самостоятельно себя обслужить и нуждающимся по состоянию здоровья в постоянной помощи, не имеющим трудоспособных совершеннолетних детей (супруга), обязанных содержать своих родителей (супруга) и заботиться о них, или имеющих близких родственников, которые по объективным причинам не могут обеспечить им постоянную помощь и уход (в силу преклонного возраста, имеют инвалидность первой, второй группы, онкологические, психические заболевания, находятся в местах лишения свободы или выехали на постоянное местожительство за пределы страны или проживают в другом населенном пункте) в размере 3 (три) МРП на основании заявления с приложением документа, указанного в подпункте 1) пункта 13 Типовых правил, документа, подтверждающего статус получателя;</w:t>
      </w:r>
    </w:p>
    <w:p>
      <w:pPr>
        <w:spacing w:after="0"/>
        <w:ind w:left="0"/>
        <w:jc w:val="both"/>
      </w:pPr>
      <w:r>
        <w:rPr>
          <w:rFonts w:ascii="Times New Roman"/>
          <w:b w:val="false"/>
          <w:i w:val="false"/>
          <w:color w:val="000000"/>
          <w:sz w:val="28"/>
        </w:rPr>
        <w:t>
      4-7) для категории, указанной в подпункте 11-7) пункта 6 в размере 2 (два) МРП на основании списка уполномоченного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Уполномоченный орган оказывает помощь лицам с доходом, не превышающим величину прожиточного минимума:</w:t>
      </w:r>
    </w:p>
    <w:p>
      <w:pPr>
        <w:spacing w:after="0"/>
        <w:ind w:left="0"/>
        <w:jc w:val="both"/>
      </w:pPr>
      <w:r>
        <w:rPr>
          <w:rFonts w:ascii="Times New Roman"/>
          <w:b w:val="false"/>
          <w:i w:val="false"/>
          <w:color w:val="000000"/>
          <w:sz w:val="28"/>
        </w:rPr>
        <w:t>
      1) для категории, указанной в подпункте 10) пункта 6 на основании заявления с приложением документов, указанных в подпунктах 1), 2) пункта 13 Типовых правил, оплачивается сумма, указанная в трехстороннем договоре на оказание образовательных услуг, подписанном акимом города, руководителем высшего учебного заведения и студентом;</w:t>
      </w:r>
    </w:p>
    <w:p>
      <w:pPr>
        <w:spacing w:after="0"/>
        <w:ind w:left="0"/>
        <w:jc w:val="both"/>
      </w:pPr>
      <w:r>
        <w:rPr>
          <w:rFonts w:ascii="Times New Roman"/>
          <w:b w:val="false"/>
          <w:i w:val="false"/>
          <w:color w:val="000000"/>
          <w:sz w:val="28"/>
        </w:rPr>
        <w:t>
      1-2) единовременную социальную помощь:</w:t>
      </w:r>
    </w:p>
    <w:p>
      <w:pPr>
        <w:spacing w:after="0"/>
        <w:ind w:left="0"/>
        <w:jc w:val="both"/>
      </w:pPr>
      <w:r>
        <w:rPr>
          <w:rFonts w:ascii="Times New Roman"/>
          <w:b w:val="false"/>
          <w:i w:val="false"/>
          <w:color w:val="000000"/>
          <w:sz w:val="28"/>
        </w:rPr>
        <w:t>
      1-3) для категории, указанной в подпункте 11-1) пункта 6 в размере 20 (двадцать) МРП на основании заявления с приложением документов, указанных в подпунктах 1), 2) пункта 13 Типовых правил, справки из соответствующего медицинского учреждения;</w:t>
      </w:r>
    </w:p>
    <w:p>
      <w:pPr>
        <w:spacing w:after="0"/>
        <w:ind w:left="0"/>
        <w:jc w:val="both"/>
      </w:pPr>
      <w:r>
        <w:rPr>
          <w:rFonts w:ascii="Times New Roman"/>
          <w:b w:val="false"/>
          <w:i w:val="false"/>
          <w:color w:val="000000"/>
          <w:sz w:val="28"/>
        </w:rPr>
        <w:t>
      1-4) для категории, указанной в подпункте 11-2) пункта 6 на приобретение твердого топлива в размере 15 (пятнадцать) МРП (оказывается во втором полугодии) на основании заявления с приложением документов, указанных в подпунктах 1), 2) пункта 13 Типовых правил, копии документа, подтверждающего право собственности (пользования) на жилище или на основании договора аренды, документа, подтверждающего печное отопление;</w:t>
      </w:r>
    </w:p>
    <w:p>
      <w:pPr>
        <w:spacing w:after="0"/>
        <w:ind w:left="0"/>
        <w:jc w:val="both"/>
      </w:pPr>
      <w:r>
        <w:rPr>
          <w:rFonts w:ascii="Times New Roman"/>
          <w:b w:val="false"/>
          <w:i w:val="false"/>
          <w:color w:val="000000"/>
          <w:sz w:val="28"/>
        </w:rPr>
        <w:t>
      1-5) для категории, указанной в подпункте 11-6) пункта 6 в размере 20 (двадцать) МРП на основании заявления с приложением документов, указанных в подпунктах 1), 2) пункта 13 Типовых правил, справки из соответствующего медицинского учреждения.".</w:t>
      </w:r>
    </w:p>
    <w:bookmarkStart w:name="z11" w:id="9"/>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по вопросам социального и культурного развития Павлодарского городского маслихата.</w:t>
      </w:r>
    </w:p>
    <w:bookmarkEnd w:id="9"/>
    <w:bookmarkStart w:name="z12" w:id="10"/>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Павлодарского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городского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Павлодарского городского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Калижанова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