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037e" w14:textId="0bd0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ноября 2021 года № 4/603. Зарегистрировано Министерством юстиции Республики Казахстан 3 декабря 2021 года № 25521.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107, (зарегистрированное в Реестре государственной регистрации нормативных правовых актов № 20209),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Министерстве юстиции Республики Казахстан и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</w:t>
      </w:r>
      <w:r>
        <w:br/>
      </w:r>
      <w:r>
        <w:rPr>
          <w:rFonts w:ascii="Times New Roman"/>
          <w:b/>
          <w:i w:val="false"/>
          <w:color w:val="000000"/>
        </w:rPr>
        <w:t>и нормы субсидий на 1 тонну (литр, килограмм) удобрений, приобретенных</w:t>
      </w:r>
      <w:r>
        <w:br/>
      </w:r>
      <w:r>
        <w:rPr>
          <w:rFonts w:ascii="Times New Roman"/>
          <w:b/>
          <w:i w:val="false"/>
          <w:color w:val="000000"/>
        </w:rPr>
        <w:t>у продавца удобрений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52,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Krista монокалийфосфат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Krista монокалийфосфат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(монокалийфосфат)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 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CaO-32,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CaO-33,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DTPA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Mg-16,7,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4/603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(тысячи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