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59c2" w14:textId="7ba5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14 апреля 2021 года № 66. Зарегистрировано Департаментом юстиции Северо-Казахстанской области 14 апреля 2021 года № 7291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Мамлютского района Северо – 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Мамлютского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bl>
    <w:bookmarkStart w:name="z15"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w:t>
      </w:r>
    </w:p>
    <w:bookmarkEnd w:id="4"/>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w:t>
      </w:r>
    </w:p>
    <w:bookmarkEnd w:id="6"/>
    <w:bookmarkStart w:name="z1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0" w:id="9"/>
    <w:p>
      <w:pPr>
        <w:spacing w:after="0"/>
        <w:ind w:left="0"/>
        <w:jc w:val="both"/>
      </w:pPr>
      <w:r>
        <w:rPr>
          <w:rFonts w:ascii="Times New Roman"/>
          <w:b w:val="false"/>
          <w:i w:val="false"/>
          <w:color w:val="000000"/>
          <w:sz w:val="28"/>
        </w:rPr>
        <w:t>
      2)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определяется согласно возложенным на него функциям и полномочиям.</w:t>
      </w:r>
    </w:p>
    <w:bookmarkEnd w:id="9"/>
    <w:bookmarkStart w:name="z21" w:id="10"/>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p>
      <w:pPr>
        <w:spacing w:after="0"/>
        <w:ind w:left="0"/>
        <w:jc w:val="both"/>
      </w:pPr>
      <w:r>
        <w:rPr>
          <w:rFonts w:ascii="Times New Roman"/>
          <w:b w:val="false"/>
          <w:i w:val="false"/>
          <w:color w:val="000000"/>
          <w:sz w:val="28"/>
        </w:rPr>
        <w:t>
      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3" w:id="11"/>
    <w:p>
      <w:pPr>
        <w:spacing w:after="0"/>
        <w:ind w:left="0"/>
        <w:jc w:val="both"/>
      </w:pPr>
      <w:r>
        <w:rPr>
          <w:rFonts w:ascii="Times New Roman"/>
          <w:b w:val="false"/>
          <w:i w:val="false"/>
          <w:color w:val="000000"/>
          <w:sz w:val="28"/>
        </w:rPr>
        <w:t>
      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4" w:id="12"/>
    <w:p>
      <w:pPr>
        <w:spacing w:after="0"/>
        <w:ind w:left="0"/>
        <w:jc w:val="both"/>
      </w:pPr>
      <w:r>
        <w:rPr>
          <w:rFonts w:ascii="Times New Roman"/>
          <w:b w:val="false"/>
          <w:i w:val="false"/>
          <w:color w:val="000000"/>
          <w:sz w:val="28"/>
        </w:rPr>
        <w:t>
      6)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5" w:id="13"/>
    <w:p>
      <w:pPr>
        <w:spacing w:after="0"/>
        <w:ind w:left="0"/>
        <w:jc w:val="both"/>
      </w:pPr>
      <w:r>
        <w:rPr>
          <w:rFonts w:ascii="Times New Roman"/>
          <w:b w:val="false"/>
          <w:i w:val="false"/>
          <w:color w:val="000000"/>
          <w:sz w:val="28"/>
        </w:rPr>
        <w:t>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6" w:id="14"/>
    <w:p>
      <w:pPr>
        <w:spacing w:after="0"/>
        <w:ind w:left="0"/>
        <w:jc w:val="both"/>
      </w:pPr>
      <w:r>
        <w:rPr>
          <w:rFonts w:ascii="Times New Roman"/>
          <w:b w:val="false"/>
          <w:i w:val="false"/>
          <w:color w:val="000000"/>
          <w:sz w:val="28"/>
        </w:rPr>
        <w:t>
      8)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7" w:id="15"/>
    <w:p>
      <w:pPr>
        <w:spacing w:after="0"/>
        <w:ind w:left="0"/>
        <w:jc w:val="both"/>
      </w:pPr>
      <w:r>
        <w:rPr>
          <w:rFonts w:ascii="Times New Roman"/>
          <w:b w:val="false"/>
          <w:i w:val="false"/>
          <w:color w:val="000000"/>
          <w:sz w:val="28"/>
        </w:rPr>
        <w:t>
      9)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8" w:id="16"/>
    <w:p>
      <w:pPr>
        <w:spacing w:after="0"/>
        <w:ind w:left="0"/>
        <w:jc w:val="both"/>
      </w:pPr>
      <w:r>
        <w:rPr>
          <w:rFonts w:ascii="Times New Roman"/>
          <w:b w:val="false"/>
          <w:i w:val="false"/>
          <w:color w:val="000000"/>
          <w:sz w:val="28"/>
        </w:rPr>
        <w:t>
      10)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9" w:id="17"/>
    <w:p>
      <w:pPr>
        <w:spacing w:after="0"/>
        <w:ind w:left="0"/>
        <w:jc w:val="both"/>
      </w:pPr>
      <w:r>
        <w:rPr>
          <w:rFonts w:ascii="Times New Roman"/>
          <w:b w:val="false"/>
          <w:i w:val="false"/>
          <w:color w:val="000000"/>
          <w:sz w:val="28"/>
        </w:rPr>
        <w:t>
      11) собрание собственников квартир, нежилых помещений многоквартирного жилого дома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30" w:id="18"/>
    <w:p>
      <w:pPr>
        <w:spacing w:after="0"/>
        <w:ind w:left="0"/>
        <w:jc w:val="both"/>
      </w:pPr>
      <w:r>
        <w:rPr>
          <w:rFonts w:ascii="Times New Roman"/>
          <w:b w:val="false"/>
          <w:i w:val="false"/>
          <w:color w:val="000000"/>
          <w:sz w:val="28"/>
        </w:rPr>
        <w:t>
      12) фасад – наружная (внешняя) сторона многоквартирного жилого дома, включает в себя балконы, лоджии, архитектурные детали, фактуру строительных и отделочных материалов, цветовой колорит и др. В зависимости от типа многоквартирного жилого дома, формы его плана, местоположения различают главный (лицевой), боковой, дворовый фасады. Главный (лицевой) фасад выходит на главную улицу и просматривается с проезжей части.</w:t>
      </w:r>
    </w:p>
    <w:bookmarkEnd w:id="18"/>
    <w:bookmarkStart w:name="z31" w:id="19"/>
    <w:p>
      <w:pPr>
        <w:spacing w:after="0"/>
        <w:ind w:left="0"/>
        <w:jc w:val="both"/>
      </w:pPr>
      <w:r>
        <w:rPr>
          <w:rFonts w:ascii="Times New Roman"/>
          <w:b w:val="false"/>
          <w:i w:val="false"/>
          <w:color w:val="000000"/>
          <w:sz w:val="28"/>
        </w:rPr>
        <w:t>
      13)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Мамлютского района Северо-Казахстанской области от 28.09.2023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городу Мамлютка.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акимата Мамлютского района Северо-Казахстанской области от 28.09.2023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акимата Мамлютского района Северо-Казахстанской области от 28.09.2023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1"/>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1"/>
    <w:bookmarkStart w:name="z36" w:id="22"/>
    <w:p>
      <w:pPr>
        <w:spacing w:after="0"/>
        <w:ind w:left="0"/>
        <w:jc w:val="both"/>
      </w:pPr>
      <w:r>
        <w:rPr>
          <w:rFonts w:ascii="Times New Roman"/>
          <w:b w:val="false"/>
          <w:i w:val="false"/>
          <w:color w:val="000000"/>
          <w:sz w:val="28"/>
        </w:rPr>
        <w:t>
      6. Структурным подразделением местного исполнительного органа района по делам архитектуры (далее – отдел архитектуры) осуществляется разработка и утверждение единого архитектурного облика города Мамлютка.</w:t>
      </w:r>
    </w:p>
    <w:bookmarkEnd w:id="22"/>
    <w:bookmarkStart w:name="z37" w:id="23"/>
    <w:p>
      <w:pPr>
        <w:spacing w:after="0"/>
        <w:ind w:left="0"/>
        <w:jc w:val="both"/>
      </w:pPr>
      <w:r>
        <w:rPr>
          <w:rFonts w:ascii="Times New Roman"/>
          <w:b w:val="false"/>
          <w:i w:val="false"/>
          <w:color w:val="000000"/>
          <w:sz w:val="28"/>
        </w:rPr>
        <w:t>
      7. Отделом архитектуры, на основании утвержденного единого архитектурного облика города Мамлютка,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Мамлютка.</w:t>
      </w:r>
    </w:p>
    <w:bookmarkEnd w:id="23"/>
    <w:bookmarkStart w:name="z38" w:id="24"/>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Мамлютка, отделом архитектуры организуются следующие работы:</w:t>
      </w:r>
    </w:p>
    <w:bookmarkEnd w:id="24"/>
    <w:bookmarkStart w:name="z39" w:id="25"/>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единым архитектурным обликом города Мамлютка;</w:t>
      </w:r>
    </w:p>
    <w:bookmarkEnd w:id="25"/>
    <w:bookmarkStart w:name="z40"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6"/>
    <w:bookmarkStart w:name="z41" w:id="27"/>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многоквартирных жилых домов с принятием решения о согласии или несогласии проведения ремонтных работ фасадов и (или) кровли многоквартирного жилого дома.</w:t>
      </w:r>
    </w:p>
    <w:bookmarkEnd w:id="27"/>
    <w:bookmarkStart w:name="z42" w:id="2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8"/>
    <w:bookmarkStart w:name="z43" w:id="29"/>
    <w:p>
      <w:pPr>
        <w:spacing w:after="0"/>
        <w:ind w:left="0"/>
        <w:jc w:val="both"/>
      </w:pPr>
      <w:r>
        <w:rPr>
          <w:rFonts w:ascii="Times New Roman"/>
          <w:b w:val="false"/>
          <w:i w:val="false"/>
          <w:color w:val="000000"/>
          <w:sz w:val="28"/>
        </w:rPr>
        <w:t>
      Возможно проведение собрания собственников квартир, нежилых помещений многоквартирного жилого дома путем письменного опроса в порядке, установленном Законом, а также в помещениях местных исполнительных органов.</w:t>
      </w:r>
    </w:p>
    <w:bookmarkEnd w:id="29"/>
    <w:bookmarkStart w:name="z44" w:id="30"/>
    <w:p>
      <w:pPr>
        <w:spacing w:after="0"/>
        <w:ind w:left="0"/>
        <w:jc w:val="both"/>
      </w:pPr>
      <w:r>
        <w:rPr>
          <w:rFonts w:ascii="Times New Roman"/>
          <w:b w:val="false"/>
          <w:i w:val="false"/>
          <w:color w:val="000000"/>
          <w:sz w:val="28"/>
        </w:rPr>
        <w:t>
      При необходимости, собрания собственников квартир, нежилых помещений многоквартирного жилого дома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 Мамлютка.</w:t>
      </w:r>
    </w:p>
    <w:bookmarkEnd w:id="30"/>
    <w:bookmarkStart w:name="z45" w:id="31"/>
    <w:p>
      <w:pPr>
        <w:spacing w:after="0"/>
        <w:ind w:left="0"/>
        <w:jc w:val="both"/>
      </w:pPr>
      <w:r>
        <w:rPr>
          <w:rFonts w:ascii="Times New Roman"/>
          <w:b w:val="false"/>
          <w:i w:val="false"/>
          <w:color w:val="000000"/>
          <w:sz w:val="28"/>
        </w:rPr>
        <w:t>
      10. В случае принятия отрицательного решения собрания собственников квартир, нежилых помещений многоквартирного жилого дома, работы по ремонту фасада и (или) кровли данного многоквартирного жилого дома, направленные на придание единого архитектурного облика городу Мамлютка не производятся.</w:t>
      </w:r>
    </w:p>
    <w:bookmarkEnd w:id="31"/>
    <w:bookmarkStart w:name="z46" w:id="32"/>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2"/>
    <w:bookmarkStart w:name="z47" w:id="33"/>
    <w:p>
      <w:pPr>
        <w:spacing w:after="0"/>
        <w:ind w:left="0"/>
        <w:jc w:val="both"/>
      </w:pPr>
      <w:r>
        <w:rPr>
          <w:rFonts w:ascii="Times New Roman"/>
          <w:b w:val="false"/>
          <w:i w:val="false"/>
          <w:color w:val="000000"/>
          <w:sz w:val="28"/>
        </w:rPr>
        <w:t>
      11. В случае принятия положительного решения собрания собственников квартир, нежилых помещений многоквартирного жилого дома администратором бюджетной программы, в соответствии с требованиями строительных норм, организуется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установления степени физического износа многоквартирного жилого дома.</w:t>
      </w:r>
    </w:p>
    <w:bookmarkEnd w:id="33"/>
    <w:bookmarkStart w:name="z48" w:id="34"/>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изготовлению проектно-сметной документации на капитальный ремонт с последующим получением заключения экспертизы по соответствующим проектам либо разработке сметного расчета текущего ремонта за счет средств местного бюджета.</w:t>
      </w:r>
    </w:p>
    <w:bookmarkEnd w:id="34"/>
    <w:bookmarkStart w:name="z49" w:id="35"/>
    <w:p>
      <w:pPr>
        <w:spacing w:after="0"/>
        <w:ind w:left="0"/>
        <w:jc w:val="both"/>
      </w:pPr>
      <w:r>
        <w:rPr>
          <w:rFonts w:ascii="Times New Roman"/>
          <w:b w:val="false"/>
          <w:i w:val="false"/>
          <w:color w:val="000000"/>
          <w:sz w:val="28"/>
        </w:rPr>
        <w:t>
      13. При проектировании проектно-сметной документации по капитальному ремонту либо составлению сметного расчета текущего ремонта необходимо руководствоваться действующим законодательством и нормативно правовыми актами в сфере архитектурной, градостроительной и строительной деятельности.</w:t>
      </w:r>
    </w:p>
    <w:bookmarkEnd w:id="35"/>
    <w:bookmarkStart w:name="z50" w:id="36"/>
    <w:p>
      <w:pPr>
        <w:spacing w:after="0"/>
        <w:ind w:left="0"/>
        <w:jc w:val="both"/>
      </w:pPr>
      <w:r>
        <w:rPr>
          <w:rFonts w:ascii="Times New Roman"/>
          <w:b w:val="false"/>
          <w:i w:val="false"/>
          <w:color w:val="000000"/>
          <w:sz w:val="28"/>
        </w:rPr>
        <w:t>
      14. После утверждения проектно-сметной документации по капитальному ремонту, прошедшей соответствующую экспертизу или сметного расчета текущего ремонта фасадов и (или) кровель многоквартирных жилых домов,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6"/>
    <w:bookmarkStart w:name="z51" w:id="37"/>
    <w:p>
      <w:pPr>
        <w:spacing w:after="0"/>
        <w:ind w:left="0"/>
        <w:jc w:val="both"/>
      </w:pPr>
      <w:r>
        <w:rPr>
          <w:rFonts w:ascii="Times New Roman"/>
          <w:b w:val="false"/>
          <w:i w:val="false"/>
          <w:color w:val="000000"/>
          <w:sz w:val="28"/>
        </w:rPr>
        <w:t>
      15.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 осуществляется администратором бюджетной программы в соответствии с законодательством о государственных закупках.</w:t>
      </w:r>
    </w:p>
    <w:bookmarkEnd w:id="37"/>
    <w:bookmarkStart w:name="z52" w:id="38"/>
    <w:p>
      <w:pPr>
        <w:spacing w:after="0"/>
        <w:ind w:left="0"/>
        <w:jc w:val="both"/>
      </w:pPr>
      <w:r>
        <w:rPr>
          <w:rFonts w:ascii="Times New Roman"/>
          <w:b w:val="false"/>
          <w:i w:val="false"/>
          <w:color w:val="000000"/>
          <w:sz w:val="28"/>
        </w:rPr>
        <w:t>
      16.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 осуществляется администратором бюджетной программы с привлечением лиц, осуществляющих технический надзор, совместно с органом управления объектом кондоминиума.</w:t>
      </w:r>
    </w:p>
    <w:bookmarkEnd w:id="38"/>
    <w:bookmarkStart w:name="z53" w:id="39"/>
    <w:p>
      <w:pPr>
        <w:spacing w:after="0"/>
        <w:ind w:left="0"/>
        <w:jc w:val="left"/>
      </w:pPr>
      <w:r>
        <w:rPr>
          <w:rFonts w:ascii="Times New Roman"/>
          <w:b/>
          <w:i w:val="false"/>
          <w:color w:val="000000"/>
        </w:rPr>
        <w:t xml:space="preserve"> 4. Заключительные положения</w:t>
      </w:r>
    </w:p>
    <w:bookmarkEnd w:id="39"/>
    <w:bookmarkStart w:name="z54" w:id="40"/>
    <w:p>
      <w:pPr>
        <w:spacing w:after="0"/>
        <w:ind w:left="0"/>
        <w:jc w:val="both"/>
      </w:pPr>
      <w:r>
        <w:rPr>
          <w:rFonts w:ascii="Times New Roman"/>
          <w:b w:val="false"/>
          <w:i w:val="false"/>
          <w:color w:val="000000"/>
          <w:sz w:val="28"/>
        </w:rPr>
        <w:t>
      17.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Мамлютка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