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87ff" w14:textId="f028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областного маслихата от 9 декабря 2020 года № 497-VІ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13 декабря 2021 года № 104-VII. Зарегистрировано в Министерстве юстиции Республики Казахстан 23 декабря 2021 года № 25969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"Об областном бюджете на 2021-2023 годы" от 9 декабря 2020 года № 497-VІ (зарегистрировано в Реестре государственной регистрации нормативных правовых актов под № 4838)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областной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466 491 701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130 180 130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14 034 611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33 347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322 243 613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471 504 933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1 930 301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12 921 803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10 991 502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9 339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11 661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-6 952 872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6 952 872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5 591 278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10 209 018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11 570 612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Атырауского областного маслихата от 13 декабря 2021 года № 104-VII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Атырауского областного маслихата от 9 декабря 2020 года № 497-VI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466491701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130180130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75455157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26869639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48585518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31303624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31303624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23421345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19802845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14034611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10475481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10475481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322243613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247578329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247578329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74665284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74665284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471504933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10928786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10928786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6550416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3710355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111867636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15331351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15327074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13696339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82061714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75613091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50857013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17251467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3636369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3636369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2812254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2812254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5899164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5503933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5503933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7456866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7456866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6796753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5163385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11600594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11600594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8890361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12458757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2900681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6958353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6750317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6490896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5375979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21234063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21234063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21036119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18673783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16835147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4637336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10927879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10927879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3780461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6693786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16929533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10360685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5638470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5638470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243033659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243033659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243033659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213751848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21220452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12921803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10683414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10683414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9698542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9339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-6952872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