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29ee" w14:textId="ed72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12 мая 2021 года № 83. Зарегистрировано Департаментом юстиции Восточно-Казахстанской области 18 мая 2021 года № 8806</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в размере одного процента от списочной численности работников организаций,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Абайского района" Восточно-Казахстанской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города Семей;</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Абайского района после его официального опубликования.</w:t>
      </w:r>
    </w:p>
    <w:bookmarkStart w:name="z7" w:id="3"/>
    <w:p>
      <w:pPr>
        <w:spacing w:after="0"/>
        <w:ind w:left="0"/>
        <w:jc w:val="both"/>
      </w:pPr>
      <w:r>
        <w:rPr>
          <w:rFonts w:ascii="Times New Roman"/>
          <w:b w:val="false"/>
          <w:i w:val="false"/>
          <w:color w:val="000000"/>
          <w:sz w:val="28"/>
        </w:rPr>
        <w:t>
      3. Контроль за исполнением постановления акимата возложить на заместителя акима города по вопросам социальной сферы, внутренней политики, занятости и социальных программ.</w:t>
      </w:r>
    </w:p>
    <w:bookmarkEnd w:id="3"/>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Абасйкого района </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12 мая 2021 года № 83</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059"/>
        <w:gridCol w:w="1553"/>
        <w:gridCol w:w="2667"/>
        <w:gridCol w:w="202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Вкосточно-Казахстанской области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