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65b4" w14:textId="3b96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октября 2021 года № 8/124-VII. Зарегистрировано в Министерстве юстиции Республики Казахстан 9 ноября 2021 года № 25072. Утратило силу решением Аягозского районного маслихата области Абай от 19 декабря 2024 года № 19/356-VIII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19.12.2024 </w:t>
      </w:r>
      <w:r>
        <w:rPr>
          <w:rFonts w:ascii="Times New Roman"/>
          <w:b w:val="false"/>
          <w:i w:val="false"/>
          <w:color w:val="ff0000"/>
          <w:sz w:val="28"/>
        </w:rPr>
        <w:t>№ 19/356-VIII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000000"/>
          <w:sz w:val="28"/>
        </w:rPr>
        <w:t>№ 12/210-VIII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000000"/>
          <w:sz w:val="28"/>
        </w:rPr>
        <w:t>№ 12/210-VIII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Аягозского районного маслихата: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ветеренарии, проживающим в сельских населенных пунктах Аягозского района" от 2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 49/414-VI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7339);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"О внесении изменения в решение Аягозского районного маслихата от 2 июля 2020 года №49/414-VI "Об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ветеренарии, проживающим в сельских населенных пунктах Аягозского района" от 22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 2/11-VII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 8394).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8/124-VII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в редакции решения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ff0000"/>
          <w:sz w:val="28"/>
        </w:rPr>
        <w:t>№ 12/210-VIII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определяет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Аягозского района.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000000"/>
          <w:sz w:val="28"/>
        </w:rPr>
        <w:t>№ 12/210-VIII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Аягозского района области Абай".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и размер оказания социальной поддержки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Аягозского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 и отделения акционерного общества "Казпочта".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поддержка оказывается лицам, постоянно проживающим и работающим в сельских населенных пунктах на территории Аягозского района.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один раз в год за счет средств бюджета в размере 12 месячных расчетных показателей.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Аягозского районного маслихата области Абай от 20.09.2024 </w:t>
      </w:r>
      <w:r>
        <w:rPr>
          <w:rFonts w:ascii="Times New Roman"/>
          <w:b w:val="false"/>
          <w:i w:val="false"/>
          <w:color w:val="000000"/>
          <w:sz w:val="28"/>
        </w:rPr>
        <w:t>№ 15/286-VIII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