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4fd4" w14:textId="1b54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Красноярского сельского округа Бородулихинского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января 2021 года № 2-10-VII. Зарегистрировано Департаментом юстиции Восточно-Казахстанской области 26 января 2021 года № 8372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56-5-VI "О районном бюджете на 2021-2023 годы" (зарегистрировано в Реестре государственной регистрации нормативных правовых актов за номером 8256), Бородулихинский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Красноярского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) доходы – 29613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Красноярского сельского округа на 2021 год в сумме 20975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Красноярского сельского округа на 2021 год целевые текущие трансферты из районного бюджета в сумме 6016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Бородулихинского районного маслихата Восточно-Казахстанской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№ 11-10-VII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Бородулихинского районного маслихата: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46-10-VI "О бюджете Красноярского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6613, опубликовано в Эталонном контрольном банке нормативных правовых актов Республики Казахстан в электронном виде 23 января 2020 года);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56-13-VI "О внесении изменений в решение Бородулихинского районного маслихата от 16 января 2020 года № 46-10-VI "О бюджете Красноярского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8127, опубликовано в Эталонном контрольном банке нормативных правовых актов Республики Казахстан 8 января 2021 года).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районного 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11-10-VII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