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8700" w14:textId="f138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5/41-VII. Зарегистрировано Департаментом юстиции Восточно-Казахстанской области 27 апреля 2021 года № 8684.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3328, опубликовано в районной газете "Луч" 23 мая 2014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Катон-Карагайского района в денежной 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Единовременная социальная помощь к памятным датам и праздничным дням предоставляется следующим категориям граждан: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342,818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34,282 месячных расчетных показателей;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- 34,282 месячных расчетных показателей;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- 34,282 месячных расчетных показателей;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- 20,569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месячных расчетных показателей;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(вступившим) в повторный брак - 10,285 месячных расчетных показателей;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- 35,998 месячных расчетных показателей;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Документы предоставляются в подлинниках для сверки, после чего подлинники документов возвращаются заявителю.".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