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d2f0" w14:textId="037d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2020 года № 60/2-VI "О бюджете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18 марта 2021 года № 3/2-VII. Зарегистрировано Департаментом юстиции Восточно-Казахстанской области 29 марта 2021 года № 8474.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3 марта 2021 года № 3/13-VII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 VI "Об областном бюджете на 2021-2023 годы" (зарегистрировано в Реестре государственной регистрации нормативных правовых актов за № 8424) Шемонаихинский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 – 2023 годы" (зарегистрировано в Реестре государственной регистрации нормативных правовых актов № 8324, опубликовано в Эталонном контрольном банке нормативных правовых актов Республики Казахстан в электронном виде от 19 января 2021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6 983 836,2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2 119 122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172 402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4 684 612,2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7 165 218,3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76 808,9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- 199 115,1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199 115,1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76 808,9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130 826,2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2021 год в сумме 25 045,2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2021 год целевые текущие трансферты из областного бюджета в сумме 143 000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2021 год целевые трансферты на развитие из областного бюджета в сумме 21 903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2021 год целевые трансферты на развитие из республиканского бюджета в сумме 799 267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 строительство),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