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b3c0" w14:textId="ccd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марта 2021 года № 3-10. Зарегистрировано Департаментом юстиции Западно-Казахстанской области 18 марта 2021 года № 6854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3-10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декабря 2019 года №39-3 "Об утверждении Плана по управлению пастбищами и их использованию по Жангалинскому району на 2019-2020 годы" (зарегистрированное в Реестре государственной регистрации нормативных правовых актов №5889 опубликованное 19 декабря 2019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№5922, опубликованное 6 января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31 марта 2020 года №45-1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№6104, опубликованное 1 апреля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 апреля 2020 года №47-1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№6157, опубликованное 20 апреля 2020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 мая 2020 года №49-1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№6232, опубликованное 18 мая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13 июля 2020 года №50-1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№6298, опубликованное 16 июля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17 сентября 2020 года №51-1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№6378, опубликованное 28 сентября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ноября 2020 года №53-1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№6500, опубликованное 4 декабря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декабря 2020 года №55-1 "О внесении изменений в решение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№6569 опубликованное 30 декабря 2020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