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5396" w14:textId="4ed5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внутренних дел Республики Казахстан от 5 января 2022 года № 1. Зарегистрирован в Министерстве юстиции Республики Казахстан 13 января 2022 года № 26481. Утратил силу приказом Министра внутренних дел Республики Казахстан от 5 июля 2022 года № 562.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05.07.2022 </w:t>
      </w:r>
      <w:r>
        <w:rPr>
          <w:rFonts w:ascii="Times New Roman"/>
          <w:b w:val="false"/>
          <w:i w:val="false"/>
          <w:color w:val="ff0000"/>
          <w:sz w:val="28"/>
        </w:rPr>
        <w:t>№ 562</w:t>
      </w:r>
      <w:r>
        <w:rPr>
          <w:rFonts w:ascii="Times New Roman"/>
          <w:b w:val="false"/>
          <w:i w:val="false"/>
          <w:color w:val="ff0000"/>
          <w:sz w:val="28"/>
        </w:rPr>
        <w:t xml:space="preserve"> (вводится в действие с 01.07.2022 - в отношении лиц, содержащихся в следственных изоляторах уголовно-исполнительной (пенитенциарной) системы, с 01.01.2023 в отношении лиц, содержащихся в учреждениях уголовно-исполнительной (пенитенциарной) системы и подлежит официальному опубликованию).</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внутренних дел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19 августа 2014 года № 530 "Об утверждении Правил организации противотуберкулезной помощи в учреждениях уголовно - исполнительной системы, Перечня заболеваний, являющихся основанием освобождения от отбывания наказания, Правил медицинского освидетельствования осужденных, представляемых к освобождению от отбывания наказания в связи с болезнью" (зарегистрирован в Реестре государственной регистрации нормативных правовых актах № 9762):</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75</w:t>
      </w:r>
      <w:r>
        <w:rPr>
          <w:rFonts w:ascii="Times New Roman"/>
          <w:b w:val="false"/>
          <w:i w:val="false"/>
          <w:color w:val="000000"/>
          <w:sz w:val="28"/>
        </w:rPr>
        <w:t xml:space="preserve"> Уголовного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противотуберкулезной помощи в учреждениях уголовно-исполнительной системы,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4 изложить в следующей редакции:</w:t>
      </w:r>
    </w:p>
    <w:bookmarkStart w:name="z11" w:id="5"/>
    <w:p>
      <w:pPr>
        <w:spacing w:after="0"/>
        <w:ind w:left="0"/>
        <w:jc w:val="both"/>
      </w:pPr>
      <w:r>
        <w:rPr>
          <w:rFonts w:ascii="Times New Roman"/>
          <w:b w:val="false"/>
          <w:i w:val="false"/>
          <w:color w:val="000000"/>
          <w:sz w:val="28"/>
        </w:rPr>
        <w:t xml:space="preserve">
      "10) ведение стандартной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(далее – Приказ № ҚР ДСМ-175/2020);";</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5 изложить в следующей редакции:</w:t>
      </w:r>
    </w:p>
    <w:bookmarkStart w:name="z13" w:id="6"/>
    <w:p>
      <w:pPr>
        <w:spacing w:after="0"/>
        <w:ind w:left="0"/>
        <w:jc w:val="both"/>
      </w:pPr>
      <w:r>
        <w:rPr>
          <w:rFonts w:ascii="Times New Roman"/>
          <w:b w:val="false"/>
          <w:i w:val="false"/>
          <w:color w:val="000000"/>
          <w:sz w:val="28"/>
        </w:rPr>
        <w:t xml:space="preserve">
      "14) санитарное просвещение по туберкулезу согласно Правил проведения мероприятий по профилактике туберкулеза,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 </w:t>
      </w:r>
    </w:p>
    <w:bookmarkStart w:name="z15" w:id="7"/>
    <w:p>
      <w:pPr>
        <w:spacing w:after="0"/>
        <w:ind w:left="0"/>
        <w:jc w:val="both"/>
      </w:pPr>
      <w:r>
        <w:rPr>
          <w:rFonts w:ascii="Times New Roman"/>
          <w:b w:val="false"/>
          <w:i w:val="false"/>
          <w:color w:val="000000"/>
          <w:sz w:val="28"/>
        </w:rPr>
        <w:t>
      "8) регистрацию больного в журналах по формам № ТБ-016/у и № ТБ-017/у, утвержденным Приказом № ҚРДСМ-175/2020;";</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пункта 6 изложить в следующей редакции: </w:t>
      </w:r>
    </w:p>
    <w:bookmarkStart w:name="z17" w:id="8"/>
    <w:p>
      <w:pPr>
        <w:spacing w:after="0"/>
        <w:ind w:left="0"/>
        <w:jc w:val="both"/>
      </w:pPr>
      <w:r>
        <w:rPr>
          <w:rFonts w:ascii="Times New Roman"/>
          <w:b w:val="false"/>
          <w:i w:val="false"/>
          <w:color w:val="000000"/>
          <w:sz w:val="28"/>
        </w:rPr>
        <w:t xml:space="preserve">
      "15) получение информации об исходах лечения из противотуберкулезных больниц учреждений УИС и внесение в журналы по формам № ТБ-016/у, № ТБ-017/у, утвержденных </w:t>
      </w:r>
      <w:r>
        <w:rPr>
          <w:rFonts w:ascii="Times New Roman"/>
          <w:b w:val="false"/>
          <w:i w:val="false"/>
          <w:color w:val="000000"/>
          <w:sz w:val="28"/>
        </w:rPr>
        <w:t>Приказом № ҚРДСМ-175/2020</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7 изложить в следующей редакции:</w:t>
      </w:r>
    </w:p>
    <w:bookmarkStart w:name="z19" w:id="9"/>
    <w:p>
      <w:pPr>
        <w:spacing w:after="0"/>
        <w:ind w:left="0"/>
        <w:jc w:val="both"/>
      </w:pPr>
      <w:r>
        <w:rPr>
          <w:rFonts w:ascii="Times New Roman"/>
          <w:b w:val="false"/>
          <w:i w:val="false"/>
          <w:color w:val="000000"/>
          <w:sz w:val="28"/>
        </w:rPr>
        <w:t xml:space="preserve">
      "10) санитарное просвещение по туберкулезу согласно </w:t>
      </w:r>
      <w:r>
        <w:rPr>
          <w:rFonts w:ascii="Times New Roman"/>
          <w:b w:val="false"/>
          <w:i w:val="false"/>
          <w:color w:val="000000"/>
          <w:sz w:val="28"/>
        </w:rPr>
        <w:t>Приказа № ҚР ДСМ-214/2020</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xml:space="preserve">
      "18. В случае выявления лица с кашлем более двух недель, медицинский работник (терапевт, фельдшер) учреждения УИС проводит диагностический алгоритм обследования больного на туберкулез,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 xml:space="preserve"> с использованием ускоренных методов исследования.";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xml:space="preserve">
      "20. В учреждениях УИС, где не проводится лечение больных туберкулезом, организуется кабинет, предназначенный для медицинского осмотра и обследования больных, комната (место) для сбора мокроты, максимально отдаленные от жилых помещений в соответствии с Санитарными правилами "Санитарно-эпидемиологические требования к объектам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(зарегистрирован в Реестре государственной регистрации нормативных правовых актов под № 21080) (далее – Приказ № ҚР ДСМ-96/2020).";</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5" w:id="12"/>
    <w:p>
      <w:pPr>
        <w:spacing w:after="0"/>
        <w:ind w:left="0"/>
        <w:jc w:val="both"/>
      </w:pPr>
      <w:r>
        <w:rPr>
          <w:rFonts w:ascii="Times New Roman"/>
          <w:b w:val="false"/>
          <w:i w:val="false"/>
          <w:color w:val="000000"/>
          <w:sz w:val="28"/>
        </w:rPr>
        <w:t xml:space="preserve">
      "24. Определение случаев туберкулеза (локализация туберкулезного процесса, бактериологический статус, тяжесть заболевания, лечение по категориям, исход лечения, диспансерное наблюдение) осуществляется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 </w:t>
      </w:r>
    </w:p>
    <w:bookmarkStart w:name="z27" w:id="13"/>
    <w:p>
      <w:pPr>
        <w:spacing w:after="0"/>
        <w:ind w:left="0"/>
        <w:jc w:val="both"/>
      </w:pPr>
      <w:r>
        <w:rPr>
          <w:rFonts w:ascii="Times New Roman"/>
          <w:b w:val="false"/>
          <w:i w:val="false"/>
          <w:color w:val="000000"/>
          <w:sz w:val="28"/>
        </w:rPr>
        <w:t>
      "29. Лечение больных туберкулезом проводится под непосредственным наблюдением медицинского работника в палатах (камерах). Перед началом лечения с больным проводится беседа о необходимости приема назначаемых противотуберкулезных препаратов под контролем, опасности перерывов в лечении, длительности и сложности лечения заболевания, возможных побочных реакциях, инфекционной опасности для окружающих с последующим подписанием информированного согласия больного на лечение в произвольной форме";</w:t>
      </w:r>
    </w:p>
    <w:bookmarkEnd w:id="13"/>
    <w:bookmarkStart w:name="z28" w:id="1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 </w:t>
      </w:r>
    </w:p>
    <w:bookmarkEnd w:id="14"/>
    <w:bookmarkStart w:name="z29"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 № ҚР ДСМ-96/2020</w:t>
      </w:r>
      <w:r>
        <w:rPr>
          <w:rFonts w:ascii="Times New Roman"/>
          <w:b w:val="false"/>
          <w:i w:val="false"/>
          <w:color w:val="000000"/>
          <w:sz w:val="28"/>
        </w:rPr>
        <w:t>, каждое отделение противотуберкулезной больницы УИС для лечения больных с бактериовыделением зонируется в соответствии с эпидемиологическим статусом.";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31" w:id="16"/>
    <w:p>
      <w:pPr>
        <w:spacing w:after="0"/>
        <w:ind w:left="0"/>
        <w:jc w:val="both"/>
      </w:pPr>
      <w:r>
        <w:rPr>
          <w:rFonts w:ascii="Times New Roman"/>
          <w:b w:val="false"/>
          <w:i w:val="false"/>
          <w:color w:val="000000"/>
          <w:sz w:val="28"/>
        </w:rPr>
        <w:t xml:space="preserve">
      "43. Больным с лекарственной устойчивостью курс лечения противотуберкулезной терапии назначается при отсутствии противопоказаний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 Окончательное решение по каждому больному принимает совместная ЦВКК со специалистами ПТО. Предварительная психологическая подготовка больного на длительное лечение и возможность побочных реакций на препараты, а также санитарное просвещение являются неотъемлемой частью лечения с лекарственной устойчивостью.";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33" w:id="17"/>
    <w:p>
      <w:pPr>
        <w:spacing w:after="0"/>
        <w:ind w:left="0"/>
        <w:jc w:val="both"/>
      </w:pPr>
      <w:r>
        <w:rPr>
          <w:rFonts w:ascii="Times New Roman"/>
          <w:b w:val="false"/>
          <w:i w:val="false"/>
          <w:color w:val="000000"/>
          <w:sz w:val="28"/>
        </w:rPr>
        <w:t xml:space="preserve">
      "50. Все случаи прихода и расхода ПТП заносятся в журнал регистрации ПТП № ТБ-018/у по форме, утвержденной </w:t>
      </w:r>
      <w:r>
        <w:rPr>
          <w:rFonts w:ascii="Times New Roman"/>
          <w:b w:val="false"/>
          <w:i w:val="false"/>
          <w:color w:val="000000"/>
          <w:sz w:val="28"/>
        </w:rPr>
        <w:t>Приказом № ҚРДСМ-175/2020</w:t>
      </w:r>
      <w:r>
        <w:rPr>
          <w:rFonts w:ascii="Times New Roman"/>
          <w:b w:val="false"/>
          <w:i w:val="false"/>
          <w:color w:val="000000"/>
          <w:sz w:val="28"/>
        </w:rPr>
        <w:t xml:space="preserve">, в день поступления (отпуска) ПТП и в "аптечном компоненте" Национального регистра больных туберкулезом по учетной форме № ТБ-018/у в соответствии с учетной формой первичной медицинской документации организаций здравоохранения, утвержденной </w:t>
      </w:r>
      <w:r>
        <w:rPr>
          <w:rFonts w:ascii="Times New Roman"/>
          <w:b w:val="false"/>
          <w:i w:val="false"/>
          <w:color w:val="000000"/>
          <w:sz w:val="28"/>
        </w:rPr>
        <w:t>Приказом № ҚРДСМ-175/2020</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 </w:t>
      </w:r>
    </w:p>
    <w:bookmarkEnd w:id="18"/>
    <w:bookmarkStart w:name="z35" w:id="19"/>
    <w:p>
      <w:pPr>
        <w:spacing w:after="0"/>
        <w:ind w:left="0"/>
        <w:jc w:val="both"/>
      </w:pPr>
      <w:r>
        <w:rPr>
          <w:rFonts w:ascii="Times New Roman"/>
          <w:b w:val="false"/>
          <w:i w:val="false"/>
          <w:color w:val="000000"/>
          <w:sz w:val="28"/>
        </w:rPr>
        <w:t xml:space="preserve">
      "2) больной с бактериовыделением, получающий только симптоматическое лечение из 1 "Г" группы диспансерного учета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w:t>
      </w:r>
    </w:p>
    <w:bookmarkEnd w:id="19"/>
    <w:bookmarkStart w:name="z36" w:id="2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20"/>
    <w:bookmarkStart w:name="z37" w:id="21"/>
    <w:p>
      <w:pPr>
        <w:spacing w:after="0"/>
        <w:ind w:left="0"/>
        <w:jc w:val="both"/>
      </w:pPr>
      <w:r>
        <w:rPr>
          <w:rFonts w:ascii="Times New Roman"/>
          <w:b w:val="false"/>
          <w:i w:val="false"/>
          <w:color w:val="000000"/>
          <w:sz w:val="28"/>
        </w:rPr>
        <w:t xml:space="preserve">
      "4) передает информацию в ПТО после освобождения больных из противотуберкулезных больниц УИС изолированных участков для лечения больных туберкулезом (формы № ТБ-014/у, № ТБ-015/у), утвержденные </w:t>
      </w:r>
      <w:r>
        <w:rPr>
          <w:rFonts w:ascii="Times New Roman"/>
          <w:b w:val="false"/>
          <w:i w:val="false"/>
          <w:color w:val="000000"/>
          <w:sz w:val="28"/>
        </w:rPr>
        <w:t>Приказом № ҚРДСМ-175/2020</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 организации противотуберкулезной помощи в учреждениях уголовно-исполнительной системы: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40" w:id="23"/>
    <w:p>
      <w:pPr>
        <w:spacing w:after="0"/>
        <w:ind w:left="0"/>
        <w:jc w:val="both"/>
      </w:pPr>
      <w:r>
        <w:rPr>
          <w:rFonts w:ascii="Times New Roman"/>
          <w:b w:val="false"/>
          <w:i w:val="false"/>
          <w:color w:val="000000"/>
          <w:sz w:val="28"/>
        </w:rPr>
        <w:t>
      "9) организацию и контроль санитарно-противоэпидемического режима (дезинфекционно-стерилизационный режим, программа респираторной защиты, программа гигиены кашля, обеспечение бактерицидными облучателями для обеззараживания воздуха, обеспечение безопасных условий при проведении аэрозольобразующих процедур) в соответствии с Приказом № ҚР ДСМ-8/2020.";</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2" w:id="24"/>
    <w:p>
      <w:pPr>
        <w:spacing w:after="0"/>
        <w:ind w:left="0"/>
        <w:jc w:val="both"/>
      </w:pPr>
      <w:r>
        <w:rPr>
          <w:rFonts w:ascii="Times New Roman"/>
          <w:b w:val="false"/>
          <w:i w:val="false"/>
          <w:color w:val="000000"/>
          <w:sz w:val="28"/>
        </w:rPr>
        <w:t xml:space="preserve">
      "4. Организация мероприятий по осуществлению производственного контроля проводится в соответствии с </w:t>
      </w:r>
      <w:r>
        <w:rPr>
          <w:rFonts w:ascii="Times New Roman"/>
          <w:b w:val="false"/>
          <w:i w:val="false"/>
          <w:color w:val="000000"/>
          <w:sz w:val="28"/>
        </w:rPr>
        <w:t>Приказом № ҚР ДСМ-96/2020</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4" w:id="25"/>
    <w:p>
      <w:pPr>
        <w:spacing w:after="0"/>
        <w:ind w:left="0"/>
        <w:jc w:val="both"/>
      </w:pPr>
      <w:r>
        <w:rPr>
          <w:rFonts w:ascii="Times New Roman"/>
          <w:b w:val="false"/>
          <w:i w:val="false"/>
          <w:color w:val="000000"/>
          <w:sz w:val="28"/>
        </w:rPr>
        <w:t xml:space="preserve">
      "8. Медицинский персонал учреждения УИС при поступлении на работу и в последующем проходит предварительные и периодически медицинские осмотры, за счет средств работодателя в соответствии с Правилами оказания государственной услуги "Прохождение предварительных обязательных медицинских осмотров",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под № 21443).";</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9 изложить в следующей редакции:</w:t>
      </w:r>
    </w:p>
    <w:bookmarkStart w:name="z46" w:id="26"/>
    <w:p>
      <w:pPr>
        <w:spacing w:after="0"/>
        <w:ind w:left="0"/>
        <w:jc w:val="both"/>
      </w:pPr>
      <w:r>
        <w:rPr>
          <w:rFonts w:ascii="Times New Roman"/>
          <w:b w:val="false"/>
          <w:i w:val="false"/>
          <w:color w:val="000000"/>
          <w:sz w:val="28"/>
        </w:rPr>
        <w:t xml:space="preserve">
      "8) профилактический осмотр, ремонт систем вентиляции и кондиционирования, очистка и дезинфекция проводится согласно </w:t>
      </w:r>
      <w:r>
        <w:rPr>
          <w:rFonts w:ascii="Times New Roman"/>
          <w:b w:val="false"/>
          <w:i w:val="false"/>
          <w:color w:val="000000"/>
          <w:sz w:val="28"/>
        </w:rPr>
        <w:t>Приказа № ҚР ДСМ-96/2020</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организации противотуберкулезной помощи в учреждениях уголовно-исполнительной системы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заболеваний осужденных, являющихся основанием освобождения от отбывания наказания, утвержденных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медицинского освидетельствования осужденных, представляемых к освобождению от отбывания наказания в связи с болезнью, утвержденные указанным приказом:</w:t>
      </w:r>
    </w:p>
    <w:bookmarkStart w:name="z50" w:id="2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7"/>
    <w:bookmarkStart w:name="z51" w:id="28"/>
    <w:p>
      <w:pPr>
        <w:spacing w:after="0"/>
        <w:ind w:left="0"/>
        <w:jc w:val="both"/>
      </w:pPr>
      <w:r>
        <w:rPr>
          <w:rFonts w:ascii="Times New Roman"/>
          <w:b w:val="false"/>
          <w:i w:val="false"/>
          <w:color w:val="000000"/>
          <w:sz w:val="28"/>
        </w:rPr>
        <w:t>
      "Медицинское освидетельствование СМК осужденных женщин, несовершеннолетних, лиц, отбывающих наказание в учреждении минимальной безопасносности и состоящих на учете службы пробации страдающих психическими расстройствами, проводится в региональных центрах психического здоровья по месту постановки на учет.";</w:t>
      </w:r>
    </w:p>
    <w:bookmarkEnd w:id="28"/>
    <w:bookmarkStart w:name="z52" w:id="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28 октября 2020 года № 745 "Об утверждении Правил оказания медицинской помощи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(зарегистрирован в Реестре государственной регистрации нормативных правовых актах № 21534):</w:t>
      </w:r>
    </w:p>
    <w:bookmarkEnd w:id="29"/>
    <w:bookmarkStart w:name="z53"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медицинской помощи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утвержденных указанным приказом: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10 изложить в следующей редакции:</w:t>
      </w:r>
    </w:p>
    <w:bookmarkStart w:name="z55" w:id="31"/>
    <w:p>
      <w:pPr>
        <w:spacing w:after="0"/>
        <w:ind w:left="0"/>
        <w:jc w:val="both"/>
      </w:pPr>
      <w:r>
        <w:rPr>
          <w:rFonts w:ascii="Times New Roman"/>
          <w:b w:val="false"/>
          <w:i w:val="false"/>
          <w:color w:val="000000"/>
          <w:sz w:val="28"/>
        </w:rPr>
        <w:t xml:space="preserve">
      "10) направление в группу санитарно-эпидемиологического надзора медицинских отделов ДП и ведомства уполномоченного органа в сфере санитарно-эпидемиологического благополучия населения экстренных извещений о выявлении инфекционных больных согласно форме № 034/у утвержденный приказом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21579) (далее – Приказ № ҚР ДСМ-175/2020) среди лиц, содержащихся в специальных учреждениях;</w:t>
      </w:r>
    </w:p>
    <w:bookmarkEnd w:id="31"/>
    <w:bookmarkStart w:name="z56" w:id="32"/>
    <w:p>
      <w:pPr>
        <w:spacing w:after="0"/>
        <w:ind w:left="0"/>
        <w:jc w:val="both"/>
      </w:pPr>
      <w:r>
        <w:rPr>
          <w:rFonts w:ascii="Times New Roman"/>
          <w:b w:val="false"/>
          <w:i w:val="false"/>
          <w:color w:val="000000"/>
          <w:sz w:val="28"/>
        </w:rPr>
        <w:t xml:space="preserve">
      11) ведение медицинской документации в соответствии с формами первичной медицинской документации кабинета медицинского работника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2"/>
    <w:bookmarkStart w:name="z57" w:id="33"/>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 </w:t>
      </w:r>
    </w:p>
    <w:bookmarkEnd w:id="33"/>
    <w:bookmarkStart w:name="z58" w:id="34"/>
    <w:p>
      <w:pPr>
        <w:spacing w:after="0"/>
        <w:ind w:left="0"/>
        <w:jc w:val="both"/>
      </w:pPr>
      <w:r>
        <w:rPr>
          <w:rFonts w:ascii="Times New Roman"/>
          <w:b w:val="false"/>
          <w:i w:val="false"/>
          <w:color w:val="000000"/>
          <w:sz w:val="28"/>
        </w:rPr>
        <w:t xml:space="preserve">
      "На каждого содержащегося в СИ заполняется медицинская карта амбулаторного пациента по форме № 052/у,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60" w:id="35"/>
    <w:p>
      <w:pPr>
        <w:spacing w:after="0"/>
        <w:ind w:left="0"/>
        <w:jc w:val="both"/>
      </w:pPr>
      <w:r>
        <w:rPr>
          <w:rFonts w:ascii="Times New Roman"/>
          <w:b w:val="false"/>
          <w:i w:val="false"/>
          <w:color w:val="000000"/>
          <w:sz w:val="28"/>
        </w:rPr>
        <w:t xml:space="preserve">
      "52. После осмотра больного врач кратко и разборчиво заносит в медицинскую карту амбулаторного пациента по форме № 052/у, утвержденной </w:t>
      </w:r>
      <w:r>
        <w:rPr>
          <w:rFonts w:ascii="Times New Roman"/>
          <w:b w:val="false"/>
          <w:i w:val="false"/>
          <w:color w:val="000000"/>
          <w:sz w:val="28"/>
        </w:rPr>
        <w:t>Приказом № ҚР ДСМ-175/2020</w:t>
      </w:r>
      <w:r>
        <w:rPr>
          <w:rFonts w:ascii="Times New Roman"/>
          <w:b w:val="false"/>
          <w:i w:val="false"/>
          <w:color w:val="000000"/>
          <w:sz w:val="28"/>
        </w:rPr>
        <w:t>, дату приема, жалобы, данные объективного обследования, диагноз, назначения, делает заключение о необходимости освобождения от работы и подписывает с указанием фамилии и инициалов.";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62" w:id="36"/>
    <w:p>
      <w:pPr>
        <w:spacing w:after="0"/>
        <w:ind w:left="0"/>
        <w:jc w:val="both"/>
      </w:pPr>
      <w:r>
        <w:rPr>
          <w:rFonts w:ascii="Times New Roman"/>
          <w:b w:val="false"/>
          <w:i w:val="false"/>
          <w:color w:val="000000"/>
          <w:sz w:val="28"/>
        </w:rPr>
        <w:t xml:space="preserve">
      "128. Прием больных в стационар или стационарозамещающее отделение дневного пребывания медицинской части осуществляется при наличии в медицинской карте амбулаторного пациента заключения врача о необходимости проведения стационарного обследования и лечения. Данные о вновь поступивших в стационар заносятся в журнал учета приема больных и отказов в госпитализации, установленной формы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64" w:id="37"/>
    <w:p>
      <w:pPr>
        <w:spacing w:after="0"/>
        <w:ind w:left="0"/>
        <w:jc w:val="both"/>
      </w:pPr>
      <w:r>
        <w:rPr>
          <w:rFonts w:ascii="Times New Roman"/>
          <w:b w:val="false"/>
          <w:i w:val="false"/>
          <w:color w:val="000000"/>
          <w:sz w:val="28"/>
        </w:rPr>
        <w:t xml:space="preserve">
      "130. На каждого больного ведется медицинская карта стационарного больного установленного образца, согласно </w:t>
      </w:r>
      <w:r>
        <w:rPr>
          <w:rFonts w:ascii="Times New Roman"/>
          <w:b w:val="false"/>
          <w:i w:val="false"/>
          <w:color w:val="000000"/>
          <w:sz w:val="28"/>
        </w:rPr>
        <w:t>Приказа № ҚР ДСМ-175/2020</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66" w:id="38"/>
    <w:p>
      <w:pPr>
        <w:spacing w:after="0"/>
        <w:ind w:left="0"/>
        <w:jc w:val="both"/>
      </w:pPr>
      <w:r>
        <w:rPr>
          <w:rFonts w:ascii="Times New Roman"/>
          <w:b w:val="false"/>
          <w:i w:val="false"/>
          <w:color w:val="000000"/>
          <w:sz w:val="28"/>
        </w:rPr>
        <w:t xml:space="preserve">
      "144. Во всех случаях освобождения от отбывания наказания лиц, имеющих социально значимые заболевания, в соответствии с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 (далее – Приказ № ҚР ДСМ-108/2020), кроме больных туберкулезом, администрация учреждения за один месяц до освобождения по концу срока и в течение трех рабочих дней после освобождения по иным основаниям (условно-досрочное освобождение, замена неотбытой части наказания более мягким видом наказания, акт амнистии, помилование) направляет в медицинские организации по месту жительства освобождаемого информацию с указанием его паспортных данных, диагноза, проводимом лечении с откреплением от субъекта здравоохранения по месту дислокации учреждения.".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68" w:id="39"/>
    <w:p>
      <w:pPr>
        <w:spacing w:after="0"/>
        <w:ind w:left="0"/>
        <w:jc w:val="both"/>
      </w:pPr>
      <w:r>
        <w:rPr>
          <w:rFonts w:ascii="Times New Roman"/>
          <w:b w:val="false"/>
          <w:i w:val="false"/>
          <w:color w:val="000000"/>
          <w:sz w:val="28"/>
        </w:rPr>
        <w:t xml:space="preserve">
      "193. Во всех случаях освобождения от отбывания наказания лиц, имеющих социально значимые заболевания, в соответствии с </w:t>
      </w:r>
      <w:r>
        <w:rPr>
          <w:rFonts w:ascii="Times New Roman"/>
          <w:b w:val="false"/>
          <w:i w:val="false"/>
          <w:color w:val="000000"/>
          <w:sz w:val="28"/>
        </w:rPr>
        <w:t>Приказом № ҚР ДСМ-108/2020</w:t>
      </w:r>
      <w:r>
        <w:rPr>
          <w:rFonts w:ascii="Times New Roman"/>
          <w:b w:val="false"/>
          <w:i w:val="false"/>
          <w:color w:val="000000"/>
          <w:sz w:val="28"/>
        </w:rPr>
        <w:t>, кроме больных туберкулезом, администрация учреждения за один месяц до освобождения по концу срока и в течение трех рабочих дней после освобождения по иным основаниям (условно-досрочное освобождение, замена неотбытой части наказания более мягким видом наказания, акт амнистии, помилование) направляет в медицинские организации по месту жительства освобождаемого информацию с указанием его паспортных данных, диагноза, проводимом лечении с откреплением от субъекта здравоохранения по месту дислокации учреждения и прикреплением к субъекту здравоохранения по месту жительства.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исключить;</w:t>
      </w:r>
    </w:p>
    <w:bookmarkStart w:name="z70"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к Правилам оказания медицинской помощи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девятый</w:t>
      </w:r>
      <w:r>
        <w:rPr>
          <w:rFonts w:ascii="Times New Roman"/>
          <w:b w:val="false"/>
          <w:i w:val="false"/>
          <w:color w:val="000000"/>
          <w:sz w:val="28"/>
        </w:rPr>
        <w:t xml:space="preserve"> изложить в следующей редакции:</w:t>
      </w:r>
    </w:p>
    <w:bookmarkStart w:name="z72" w:id="41"/>
    <w:p>
      <w:pPr>
        <w:spacing w:after="0"/>
        <w:ind w:left="0"/>
        <w:jc w:val="both"/>
      </w:pPr>
      <w:r>
        <w:rPr>
          <w:rFonts w:ascii="Times New Roman"/>
          <w:b w:val="false"/>
          <w:i w:val="false"/>
          <w:color w:val="000000"/>
          <w:sz w:val="28"/>
        </w:rPr>
        <w:t xml:space="preserve">
      "При возникновении аварийной ситуации медицинские работники незамедлительно сообщают о данном случае руководителю с регистрацией в журнале (форма № 049/у утвержденная </w:t>
      </w:r>
      <w:r>
        <w:rPr>
          <w:rFonts w:ascii="Times New Roman"/>
          <w:b w:val="false"/>
          <w:i w:val="false"/>
          <w:color w:val="000000"/>
          <w:sz w:val="28"/>
        </w:rPr>
        <w:t>приказом №ҚР ДСМ-175/2020</w:t>
      </w:r>
      <w:r>
        <w:rPr>
          <w:rFonts w:ascii="Times New Roman"/>
          <w:b w:val="false"/>
          <w:i w:val="false"/>
          <w:color w:val="000000"/>
          <w:sz w:val="28"/>
        </w:rPr>
        <w:t>) и передачей отчета по установленной форме в организацию здравоохранения, осуществляющую деятельность в сфере профилактики ВИЧ-инфекции.".</w:t>
      </w:r>
    </w:p>
    <w:bookmarkEnd w:id="41"/>
    <w:bookmarkStart w:name="z73" w:id="4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42"/>
    <w:bookmarkStart w:name="z74"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75"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4"/>
    <w:bookmarkStart w:name="z76"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45"/>
    <w:bookmarkStart w:name="z77" w:id="4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46"/>
    <w:bookmarkStart w:name="z78" w:id="4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80"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"___________ 2021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2022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 xml:space="preserve">уголовно-исполнительной системы </w:t>
            </w:r>
          </w:p>
        </w:tc>
      </w:tr>
    </w:tbl>
    <w:bookmarkStart w:name="z83" w:id="49"/>
    <w:p>
      <w:pPr>
        <w:spacing w:after="0"/>
        <w:ind w:left="0"/>
        <w:jc w:val="left"/>
      </w:pPr>
      <w:r>
        <w:rPr>
          <w:rFonts w:ascii="Times New Roman"/>
          <w:b/>
          <w:i w:val="false"/>
          <w:color w:val="000000"/>
        </w:rPr>
        <w:t xml:space="preserve"> Схемы передачи информации и проведения сверки по больным туберкулезом</w:t>
      </w:r>
    </w:p>
    <w:bookmarkEnd w:id="49"/>
    <w:bookmarkStart w:name="z84" w:id="50"/>
    <w:p>
      <w:pPr>
        <w:spacing w:after="0"/>
        <w:ind w:left="0"/>
        <w:jc w:val="both"/>
      </w:pPr>
      <w:r>
        <w:rPr>
          <w:rFonts w:ascii="Times New Roman"/>
          <w:b w:val="false"/>
          <w:i w:val="false"/>
          <w:color w:val="000000"/>
          <w:sz w:val="28"/>
        </w:rPr>
        <w:t>
      1. Маршрут направления больного из СИ в ЛПУ:</w:t>
      </w:r>
    </w:p>
    <w:bookmarkEnd w:id="50"/>
    <w:bookmarkStart w:name="z85" w:id="51"/>
    <w:p>
      <w:pPr>
        <w:spacing w:after="0"/>
        <w:ind w:left="0"/>
        <w:jc w:val="both"/>
      </w:pPr>
      <w:r>
        <w:rPr>
          <w:rFonts w:ascii="Times New Roman"/>
          <w:b w:val="false"/>
          <w:i w:val="false"/>
          <w:color w:val="000000"/>
          <w:sz w:val="28"/>
        </w:rPr>
        <w:t>
      при выявлении больного активным туберкулезом, подтверждение диагноза, определение стратегии лечения, наблюдения за больным проводится решением ЦВКК.</w:t>
      </w:r>
    </w:p>
    <w:bookmarkEnd w:id="51"/>
    <w:bookmarkStart w:name="z86" w:id="52"/>
    <w:p>
      <w:pPr>
        <w:spacing w:after="0"/>
        <w:ind w:left="0"/>
        <w:jc w:val="both"/>
      </w:pPr>
      <w:r>
        <w:rPr>
          <w:rFonts w:ascii="Times New Roman"/>
          <w:b w:val="false"/>
          <w:i w:val="false"/>
          <w:color w:val="000000"/>
          <w:sz w:val="28"/>
        </w:rPr>
        <w:t xml:space="preserve">
      Больные активным туберкулезом, выявленные в СИ и переведенные из ПТО, регистрируются в карте диспансерного наблюдения № ТБ-082/у, журнале № ТБ-015/у, № ТБ-016/у, согласно формам учета по туберкулезу, утвержденных </w:t>
      </w:r>
      <w:r>
        <w:rPr>
          <w:rFonts w:ascii="Times New Roman"/>
          <w:b w:val="false"/>
          <w:i w:val="false"/>
          <w:color w:val="000000"/>
          <w:sz w:val="28"/>
        </w:rPr>
        <w:t>Приказом № ҚРДСМ-175/2020</w:t>
      </w:r>
      <w:r>
        <w:rPr>
          <w:rFonts w:ascii="Times New Roman"/>
          <w:b w:val="false"/>
          <w:i w:val="false"/>
          <w:color w:val="000000"/>
          <w:sz w:val="28"/>
        </w:rPr>
        <w:t xml:space="preserve"> и Национальном регистре больных туберкулезом в графах "новый случай", "рецидив", "другие", "переведен";</w:t>
      </w:r>
    </w:p>
    <w:bookmarkEnd w:id="52"/>
    <w:bookmarkStart w:name="z87" w:id="53"/>
    <w:p>
      <w:pPr>
        <w:spacing w:after="0"/>
        <w:ind w:left="0"/>
        <w:jc w:val="both"/>
      </w:pPr>
      <w:r>
        <w:rPr>
          <w:rFonts w:ascii="Times New Roman"/>
          <w:b w:val="false"/>
          <w:i w:val="false"/>
          <w:color w:val="000000"/>
          <w:sz w:val="28"/>
        </w:rPr>
        <w:t xml:space="preserve">
      Извещение по форме № 034/у утвержденной </w:t>
      </w:r>
      <w:r>
        <w:rPr>
          <w:rFonts w:ascii="Times New Roman"/>
          <w:b w:val="false"/>
          <w:i w:val="false"/>
          <w:color w:val="000000"/>
          <w:sz w:val="28"/>
        </w:rPr>
        <w:t>Приказом № ҚРДСМ-175/2020</w:t>
      </w:r>
      <w:r>
        <w:rPr>
          <w:rFonts w:ascii="Times New Roman"/>
          <w:b w:val="false"/>
          <w:i w:val="false"/>
          <w:color w:val="000000"/>
          <w:sz w:val="28"/>
        </w:rPr>
        <w:t>, направляются из СИ в территориальные Департаменты санитарно-эпидемиологического контроля (далее – ДСЭК) КСЭК МЗ РК и ДУИС.</w:t>
      </w:r>
    </w:p>
    <w:bookmarkEnd w:id="53"/>
    <w:bookmarkStart w:name="z88" w:id="54"/>
    <w:p>
      <w:pPr>
        <w:spacing w:after="0"/>
        <w:ind w:left="0"/>
        <w:jc w:val="both"/>
      </w:pPr>
      <w:r>
        <w:rPr>
          <w:rFonts w:ascii="Times New Roman"/>
          <w:b w:val="false"/>
          <w:i w:val="false"/>
          <w:color w:val="000000"/>
          <w:sz w:val="28"/>
        </w:rPr>
        <w:t>
      При направлении в противотуберкулезные больницы больного, зарегистрированного в СИ, данные больного вносятся в дубликат журналов № ТБ-016/у или № ТБ-017/у IV категории СИ, из которого больной был направлен, с указанием в графе "Примечание", индекса СИ и даты прибытия. Все данные по лечению и наблюдению вносятся в журналы № ТБ-016/у или № ТБ-017/у IV категории, медицинские карты № ТБ-014/у или № ТБ-015/у IV категории и в Национальном регистре больных туберкулезом под логином и паролем СИ, из которого он прибыл.</w:t>
      </w:r>
    </w:p>
    <w:bookmarkEnd w:id="54"/>
    <w:bookmarkStart w:name="z89" w:id="55"/>
    <w:p>
      <w:pPr>
        <w:spacing w:after="0"/>
        <w:ind w:left="0"/>
        <w:jc w:val="both"/>
      </w:pPr>
      <w:r>
        <w:rPr>
          <w:rFonts w:ascii="Times New Roman"/>
          <w:b w:val="false"/>
          <w:i w:val="false"/>
          <w:color w:val="000000"/>
          <w:sz w:val="28"/>
        </w:rPr>
        <w:t>
      Медицинской частью СИ проводится постоянная сверка журнала № ТБ-016/у со сводным журналом № ТБ-016/у противотуберкулезной больницы.</w:t>
      </w:r>
    </w:p>
    <w:bookmarkEnd w:id="55"/>
    <w:bookmarkStart w:name="z90" w:id="56"/>
    <w:p>
      <w:pPr>
        <w:spacing w:after="0"/>
        <w:ind w:left="0"/>
        <w:jc w:val="both"/>
      </w:pPr>
      <w:r>
        <w:rPr>
          <w:rFonts w:ascii="Times New Roman"/>
          <w:b w:val="false"/>
          <w:i w:val="false"/>
          <w:color w:val="000000"/>
          <w:sz w:val="28"/>
        </w:rPr>
        <w:t>
      В определенный день (по согласованию) специалист врач-фтизиатр СИ выезжает на сверку в противотуберкулезную больницу.</w:t>
      </w:r>
    </w:p>
    <w:bookmarkEnd w:id="56"/>
    <w:bookmarkStart w:name="z91" w:id="57"/>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СИ в противотуберкулезную больницу:</w:t>
      </w:r>
    </w:p>
    <w:bookmarkEnd w:id="57"/>
    <w:bookmarkStart w:name="z9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6708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59"/>
    <w:p>
      <w:pPr>
        <w:spacing w:after="0"/>
        <w:ind w:left="0"/>
        <w:jc w:val="both"/>
      </w:pPr>
      <w:r>
        <w:rPr>
          <w:rFonts w:ascii="Times New Roman"/>
          <w:b w:val="false"/>
          <w:i w:val="false"/>
          <w:color w:val="000000"/>
          <w:sz w:val="28"/>
        </w:rPr>
        <w:t>
      2. Маршрут направления больного из учреждения в противотуберкулезную больницу УИС:</w:t>
      </w:r>
    </w:p>
    <w:bookmarkEnd w:id="59"/>
    <w:bookmarkStart w:name="z94" w:id="60"/>
    <w:p>
      <w:pPr>
        <w:spacing w:after="0"/>
        <w:ind w:left="0"/>
        <w:jc w:val="both"/>
      </w:pPr>
      <w:r>
        <w:rPr>
          <w:rFonts w:ascii="Times New Roman"/>
          <w:b w:val="false"/>
          <w:i w:val="false"/>
          <w:color w:val="000000"/>
          <w:sz w:val="28"/>
        </w:rPr>
        <w:t>
      в случае большой отдаленности от противотуберкулезной больницы диагноз больному выставляется территориальной ЦВКК ПТО, в случае близкого расположения – ЦВКК противотуберкулезных больниц УИС.</w:t>
      </w:r>
    </w:p>
    <w:bookmarkEnd w:id="60"/>
    <w:bookmarkStart w:name="z95" w:id="61"/>
    <w:p>
      <w:pPr>
        <w:spacing w:after="0"/>
        <w:ind w:left="0"/>
        <w:jc w:val="both"/>
      </w:pPr>
      <w:r>
        <w:rPr>
          <w:rFonts w:ascii="Times New Roman"/>
          <w:b w:val="false"/>
          <w:i w:val="false"/>
          <w:color w:val="000000"/>
          <w:sz w:val="28"/>
        </w:rPr>
        <w:t xml:space="preserve">
      В журнале № ТБ-016/у больной регистрируется в соответствии с установленным диагнозом. В учреждении, где выявлен больной, заполняются учетно-отчетные формы: № 034/у, № ТБ-016/у, утвержденные </w:t>
      </w:r>
      <w:r>
        <w:rPr>
          <w:rFonts w:ascii="Times New Roman"/>
          <w:b w:val="false"/>
          <w:i w:val="false"/>
          <w:color w:val="000000"/>
          <w:sz w:val="28"/>
        </w:rPr>
        <w:t>Приказом № ҚРДСМ-175/2020</w:t>
      </w:r>
      <w:r>
        <w:rPr>
          <w:rFonts w:ascii="Times New Roman"/>
          <w:b w:val="false"/>
          <w:i w:val="false"/>
          <w:color w:val="000000"/>
          <w:sz w:val="28"/>
        </w:rPr>
        <w:t>.</w:t>
      </w:r>
    </w:p>
    <w:bookmarkEnd w:id="61"/>
    <w:bookmarkStart w:name="z96" w:id="62"/>
    <w:p>
      <w:pPr>
        <w:spacing w:after="0"/>
        <w:ind w:left="0"/>
        <w:jc w:val="both"/>
      </w:pPr>
      <w:r>
        <w:rPr>
          <w:rFonts w:ascii="Times New Roman"/>
          <w:b w:val="false"/>
          <w:i w:val="false"/>
          <w:color w:val="000000"/>
          <w:sz w:val="28"/>
        </w:rPr>
        <w:t xml:space="preserve">
      Извещение по форме № 034/у утвержденной </w:t>
      </w:r>
      <w:r>
        <w:rPr>
          <w:rFonts w:ascii="Times New Roman"/>
          <w:b w:val="false"/>
          <w:i w:val="false"/>
          <w:color w:val="000000"/>
          <w:sz w:val="28"/>
        </w:rPr>
        <w:t>Приказом № ҚРДСМ-175/2020</w:t>
      </w:r>
      <w:r>
        <w:rPr>
          <w:rFonts w:ascii="Times New Roman"/>
          <w:b w:val="false"/>
          <w:i w:val="false"/>
          <w:color w:val="000000"/>
          <w:sz w:val="28"/>
        </w:rPr>
        <w:t xml:space="preserve"> направляются из учреждения в территориальные ДУИС (кроме СИ).</w:t>
      </w:r>
    </w:p>
    <w:bookmarkEnd w:id="62"/>
    <w:bookmarkStart w:name="z97" w:id="63"/>
    <w:p>
      <w:pPr>
        <w:spacing w:after="0"/>
        <w:ind w:left="0"/>
        <w:jc w:val="both"/>
      </w:pPr>
      <w:r>
        <w:rPr>
          <w:rFonts w:ascii="Times New Roman"/>
          <w:b w:val="false"/>
          <w:i w:val="false"/>
          <w:color w:val="000000"/>
          <w:sz w:val="28"/>
        </w:rPr>
        <w:t xml:space="preserve">
      Извещение по форме № 034/у утвержденной </w:t>
      </w:r>
      <w:r>
        <w:rPr>
          <w:rFonts w:ascii="Times New Roman"/>
          <w:b w:val="false"/>
          <w:i w:val="false"/>
          <w:color w:val="000000"/>
          <w:sz w:val="28"/>
        </w:rPr>
        <w:t>Приказом № ҚРДСМ-175/2020</w:t>
      </w:r>
      <w:r>
        <w:rPr>
          <w:rFonts w:ascii="Times New Roman"/>
          <w:b w:val="false"/>
          <w:i w:val="false"/>
          <w:color w:val="000000"/>
          <w:sz w:val="28"/>
        </w:rPr>
        <w:t xml:space="preserve"> направляются из учреждения смешанной безопасности (СИ) в территориальные ДУИС и территориальные ДСЭК КСЭК МЗ РК.</w:t>
      </w:r>
    </w:p>
    <w:bookmarkEnd w:id="63"/>
    <w:bookmarkStart w:name="z98" w:id="64"/>
    <w:p>
      <w:pPr>
        <w:spacing w:after="0"/>
        <w:ind w:left="0"/>
        <w:jc w:val="both"/>
      </w:pPr>
      <w:r>
        <w:rPr>
          <w:rFonts w:ascii="Times New Roman"/>
          <w:b w:val="false"/>
          <w:i w:val="false"/>
          <w:color w:val="000000"/>
          <w:sz w:val="28"/>
        </w:rPr>
        <w:t xml:space="preserve">
      Больные активным туберкулезом, поступившие из учреждения областей в противотуберкулезные больницы, регистрируются в журнале № ТБ-016/у, № ТБ-017/у IV категории согласно формам учета по туберкулезу, утвержденных </w:t>
      </w:r>
      <w:r>
        <w:rPr>
          <w:rFonts w:ascii="Times New Roman"/>
          <w:b w:val="false"/>
          <w:i w:val="false"/>
          <w:color w:val="000000"/>
          <w:sz w:val="28"/>
        </w:rPr>
        <w:t>Приказом № ҚРДСМ-175/2020</w:t>
      </w:r>
      <w:r>
        <w:rPr>
          <w:rFonts w:ascii="Times New Roman"/>
          <w:b w:val="false"/>
          <w:i w:val="false"/>
          <w:color w:val="000000"/>
          <w:sz w:val="28"/>
        </w:rPr>
        <w:t xml:space="preserve"> и Национальном регистре больных туберкулезом в графах "новый случай", "рецидив", "другие".</w:t>
      </w:r>
    </w:p>
    <w:bookmarkEnd w:id="64"/>
    <w:bookmarkStart w:name="z99" w:id="65"/>
    <w:p>
      <w:pPr>
        <w:spacing w:after="0"/>
        <w:ind w:left="0"/>
        <w:jc w:val="both"/>
      </w:pPr>
      <w:r>
        <w:rPr>
          <w:rFonts w:ascii="Times New Roman"/>
          <w:b w:val="false"/>
          <w:i w:val="false"/>
          <w:color w:val="000000"/>
          <w:sz w:val="28"/>
        </w:rPr>
        <w:t>
      Медицинской частью учреждения проводится постоянная сверка журнала № ТБ-016/у, № ТБ-017/у со сводным журналом № ТБ-016/у, № ТБ-017/у противотуберкулезной больницы:</w:t>
      </w:r>
    </w:p>
    <w:bookmarkEnd w:id="65"/>
    <w:bookmarkStart w:name="z100" w:id="66"/>
    <w:p>
      <w:pPr>
        <w:spacing w:after="0"/>
        <w:ind w:left="0"/>
        <w:jc w:val="both"/>
      </w:pPr>
      <w:r>
        <w:rPr>
          <w:rFonts w:ascii="Times New Roman"/>
          <w:b w:val="false"/>
          <w:i w:val="false"/>
          <w:color w:val="000000"/>
          <w:sz w:val="28"/>
        </w:rPr>
        <w:t>
      при близком расположении специалист учреждения выезжает в противотуберкулезную больницу для проведения сверки и внесения данных в журналы № ТБ-016/у, № ТБ-017/у;</w:t>
      </w:r>
    </w:p>
    <w:bookmarkEnd w:id="66"/>
    <w:bookmarkStart w:name="z101" w:id="67"/>
    <w:p>
      <w:pPr>
        <w:spacing w:after="0"/>
        <w:ind w:left="0"/>
        <w:jc w:val="both"/>
      </w:pPr>
      <w:r>
        <w:rPr>
          <w:rFonts w:ascii="Times New Roman"/>
          <w:b w:val="false"/>
          <w:i w:val="false"/>
          <w:color w:val="000000"/>
          <w:sz w:val="28"/>
        </w:rPr>
        <w:t>
      при дальнем расположении – информация по сверке запрашивается и передается путем факсимильной связи (или в электронном варианте).</w:t>
      </w:r>
    </w:p>
    <w:bookmarkEnd w:id="67"/>
    <w:bookmarkStart w:name="z102" w:id="68"/>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учреждении в противотуберкулезную больницу:</w:t>
      </w:r>
    </w:p>
    <w:bookmarkEnd w:id="68"/>
    <w:bookmarkStart w:name="z10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2021 года</w:t>
            </w:r>
            <w:r>
              <w:br/>
            </w:r>
            <w:r>
              <w:rPr>
                <w:rFonts w:ascii="Times New Roman"/>
                <w:b w:val="false"/>
                <w:i w:val="false"/>
                <w:color w:val="000000"/>
                <w:sz w:val="20"/>
              </w:rPr>
              <w:t>№ ________</w:t>
            </w:r>
          </w:p>
        </w:tc>
      </w:tr>
    </w:tbl>
    <w:bookmarkStart w:name="z105" w:id="70"/>
    <w:p>
      <w:pPr>
        <w:spacing w:after="0"/>
        <w:ind w:left="0"/>
        <w:jc w:val="left"/>
      </w:pPr>
      <w:r>
        <w:rPr>
          <w:rFonts w:ascii="Times New Roman"/>
          <w:b/>
          <w:i w:val="false"/>
          <w:color w:val="000000"/>
        </w:rPr>
        <w:t xml:space="preserve"> Перечень заболеваний осужденных, являющихся основанием освобождения от отбывания наказания</w:t>
      </w:r>
    </w:p>
    <w:bookmarkEnd w:id="70"/>
    <w:bookmarkStart w:name="z106" w:id="71"/>
    <w:p>
      <w:pPr>
        <w:spacing w:after="0"/>
        <w:ind w:left="0"/>
        <w:jc w:val="both"/>
      </w:pPr>
      <w:r>
        <w:rPr>
          <w:rFonts w:ascii="Times New Roman"/>
          <w:b w:val="false"/>
          <w:i w:val="false"/>
          <w:color w:val="000000"/>
          <w:sz w:val="28"/>
        </w:rPr>
        <w:t>
      Настоящий перечень заболеваний осужденных, являющихся основанием освобождения от отбывания наказания включает в себя следующие нозологические формы (далее – Перечень):</w:t>
      </w:r>
    </w:p>
    <w:bookmarkEnd w:id="71"/>
    <w:bookmarkStart w:name="z107" w:id="72"/>
    <w:p>
      <w:pPr>
        <w:spacing w:after="0"/>
        <w:ind w:left="0"/>
        <w:jc w:val="both"/>
      </w:pPr>
      <w:r>
        <w:rPr>
          <w:rFonts w:ascii="Times New Roman"/>
          <w:b w:val="false"/>
          <w:i w:val="false"/>
          <w:color w:val="000000"/>
          <w:sz w:val="28"/>
        </w:rPr>
        <w:t>
      Туберкулез:</w:t>
      </w:r>
    </w:p>
    <w:bookmarkEnd w:id="72"/>
    <w:bookmarkStart w:name="z108" w:id="73"/>
    <w:p>
      <w:pPr>
        <w:spacing w:after="0"/>
        <w:ind w:left="0"/>
        <w:jc w:val="both"/>
      </w:pPr>
      <w:r>
        <w:rPr>
          <w:rFonts w:ascii="Times New Roman"/>
          <w:b w:val="false"/>
          <w:i w:val="false"/>
          <w:color w:val="000000"/>
          <w:sz w:val="28"/>
        </w:rPr>
        <w:t>
      прогрессирующий деструктивный туберкулез позвоночника.</w:t>
      </w:r>
    </w:p>
    <w:bookmarkEnd w:id="73"/>
    <w:bookmarkStart w:name="z109" w:id="74"/>
    <w:p>
      <w:pPr>
        <w:spacing w:after="0"/>
        <w:ind w:left="0"/>
        <w:jc w:val="both"/>
      </w:pPr>
      <w:r>
        <w:rPr>
          <w:rFonts w:ascii="Times New Roman"/>
          <w:b w:val="false"/>
          <w:i w:val="false"/>
          <w:color w:val="000000"/>
          <w:sz w:val="28"/>
        </w:rPr>
        <w:t>
      Диагностика основывается на данных бактериоскопического исследования и посева гноя из туберкулезного абсцесса, рентгенографии в двух взаимно-перпендикулярных проекциях (прямой и боковой);</w:t>
      </w:r>
    </w:p>
    <w:bookmarkEnd w:id="74"/>
    <w:bookmarkStart w:name="z110" w:id="75"/>
    <w:p>
      <w:pPr>
        <w:spacing w:after="0"/>
        <w:ind w:left="0"/>
        <w:jc w:val="both"/>
      </w:pPr>
      <w:r>
        <w:rPr>
          <w:rFonts w:ascii="Times New Roman"/>
          <w:b w:val="false"/>
          <w:i w:val="false"/>
          <w:color w:val="000000"/>
          <w:sz w:val="28"/>
        </w:rPr>
        <w:t>
      двусторонний деструктивный туберкулез почек, осложненный специфическим процессом мочевыводящих путей и развитием хронической почечной недостаточности (далее - ХПН) в терминальной стадии.</w:t>
      </w:r>
    </w:p>
    <w:bookmarkEnd w:id="75"/>
    <w:bookmarkStart w:name="z111" w:id="76"/>
    <w:p>
      <w:pPr>
        <w:spacing w:after="0"/>
        <w:ind w:left="0"/>
        <w:jc w:val="both"/>
      </w:pPr>
      <w:r>
        <w:rPr>
          <w:rFonts w:ascii="Times New Roman"/>
          <w:b w:val="false"/>
          <w:i w:val="false"/>
          <w:color w:val="000000"/>
          <w:sz w:val="28"/>
        </w:rPr>
        <w:t>
      Диагностика туберкулеза почек, осложненного специфическим процессом мочевыводящих путей, основывается на данных клинического анализа мочи (характерны пиурия, протеинурия, цилиндрурия), бактериологического исследования мочи методом посева, обязательной обзорной рентгенографии области почек и мочевого пузыря. В случае недостаточности данных обзорной рентгенографии показано проведение экскреторной урографии, цистоскопии с индигокарминовой пробой и ретроградной пиелографии;</w:t>
      </w:r>
    </w:p>
    <w:bookmarkEnd w:id="76"/>
    <w:bookmarkStart w:name="z112" w:id="77"/>
    <w:p>
      <w:pPr>
        <w:spacing w:after="0"/>
        <w:ind w:left="0"/>
        <w:jc w:val="both"/>
      </w:pPr>
      <w:r>
        <w:rPr>
          <w:rFonts w:ascii="Times New Roman"/>
          <w:b w:val="false"/>
          <w:i w:val="false"/>
          <w:color w:val="000000"/>
          <w:sz w:val="28"/>
        </w:rPr>
        <w:t>
      Новообразования:</w:t>
      </w:r>
    </w:p>
    <w:bookmarkEnd w:id="77"/>
    <w:bookmarkStart w:name="z113" w:id="78"/>
    <w:p>
      <w:pPr>
        <w:spacing w:after="0"/>
        <w:ind w:left="0"/>
        <w:jc w:val="both"/>
      </w:pPr>
      <w:r>
        <w:rPr>
          <w:rFonts w:ascii="Times New Roman"/>
          <w:b w:val="false"/>
          <w:i w:val="false"/>
          <w:color w:val="000000"/>
          <w:sz w:val="28"/>
        </w:rPr>
        <w:t>
      все злокачественные новообразования III-IV стадии по международной классификации болезней, не поддающиеся специализированному лечению;</w:t>
      </w:r>
    </w:p>
    <w:bookmarkEnd w:id="78"/>
    <w:bookmarkStart w:name="z114" w:id="79"/>
    <w:p>
      <w:pPr>
        <w:spacing w:after="0"/>
        <w:ind w:left="0"/>
        <w:jc w:val="both"/>
      </w:pPr>
      <w:r>
        <w:rPr>
          <w:rFonts w:ascii="Times New Roman"/>
          <w:b w:val="false"/>
          <w:i w:val="false"/>
          <w:color w:val="000000"/>
          <w:sz w:val="28"/>
        </w:rPr>
        <w:t>
      онкологические и онкогематологические заболевания IV клинической группы;</w:t>
      </w:r>
    </w:p>
    <w:bookmarkEnd w:id="79"/>
    <w:bookmarkStart w:name="z115" w:id="80"/>
    <w:p>
      <w:pPr>
        <w:spacing w:after="0"/>
        <w:ind w:left="0"/>
        <w:jc w:val="both"/>
      </w:pPr>
      <w:r>
        <w:rPr>
          <w:rFonts w:ascii="Times New Roman"/>
          <w:b w:val="false"/>
          <w:i w:val="false"/>
          <w:color w:val="000000"/>
          <w:sz w:val="28"/>
        </w:rPr>
        <w:t>
      острые лейкозы в стадии рецидива, подтвержденные цитологически, морфологически, методом иммунофенотипирования;</w:t>
      </w:r>
    </w:p>
    <w:bookmarkEnd w:id="80"/>
    <w:bookmarkStart w:name="z116" w:id="81"/>
    <w:p>
      <w:pPr>
        <w:spacing w:after="0"/>
        <w:ind w:left="0"/>
        <w:jc w:val="both"/>
      </w:pPr>
      <w:r>
        <w:rPr>
          <w:rFonts w:ascii="Times New Roman"/>
          <w:b w:val="false"/>
          <w:i w:val="false"/>
          <w:color w:val="000000"/>
          <w:sz w:val="28"/>
        </w:rPr>
        <w:t>
      хронические лейкозы в терминальной стадии заболевания;</w:t>
      </w:r>
    </w:p>
    <w:bookmarkEnd w:id="81"/>
    <w:bookmarkStart w:name="z117" w:id="82"/>
    <w:p>
      <w:pPr>
        <w:spacing w:after="0"/>
        <w:ind w:left="0"/>
        <w:jc w:val="both"/>
      </w:pPr>
      <w:r>
        <w:rPr>
          <w:rFonts w:ascii="Times New Roman"/>
          <w:b w:val="false"/>
          <w:i w:val="false"/>
          <w:color w:val="000000"/>
          <w:sz w:val="28"/>
        </w:rPr>
        <w:t>
      лимфомы Ходжкина и неходжкинские лимфомы в терминальной стадии с поражением одного и более экстралимфатических органов и поражением всех групп лимфатических узлов;</w:t>
      </w:r>
    </w:p>
    <w:bookmarkEnd w:id="82"/>
    <w:bookmarkStart w:name="z118" w:id="83"/>
    <w:p>
      <w:pPr>
        <w:spacing w:after="0"/>
        <w:ind w:left="0"/>
        <w:jc w:val="both"/>
      </w:pPr>
      <w:r>
        <w:rPr>
          <w:rFonts w:ascii="Times New Roman"/>
          <w:b w:val="false"/>
          <w:i w:val="false"/>
          <w:color w:val="000000"/>
          <w:sz w:val="28"/>
        </w:rPr>
        <w:t>
      опухоли головного мозга, краниоспинальные опухоли, опухоли спинного мозга, опухоли спинного мозга с быстро прогрессирующим злокачественным течением, с выраженными стойкими расстройствами двигательных, чувствительных и вегетативно-трофических функций и неэффективностью проводимого лечения.</w:t>
      </w:r>
    </w:p>
    <w:bookmarkEnd w:id="83"/>
    <w:bookmarkStart w:name="z119" w:id="84"/>
    <w:p>
      <w:pPr>
        <w:spacing w:after="0"/>
        <w:ind w:left="0"/>
        <w:jc w:val="both"/>
      </w:pPr>
      <w:r>
        <w:rPr>
          <w:rFonts w:ascii="Times New Roman"/>
          <w:b w:val="false"/>
          <w:i w:val="false"/>
          <w:color w:val="000000"/>
          <w:sz w:val="28"/>
        </w:rPr>
        <w:t>
      Клинический диагноз и наличие рецидива заболевания необходимо подтвердить морфологически, методами иммунофенотипирования, рентгенологическими данными, инструментальными методами исследования, лабораторными показателями крови, кроветворных органов и родственных им тканей, консультациями мультидисциплинарной группы врачей онкологов, гематологов (с учетом профиля заболевания);</w:t>
      </w:r>
    </w:p>
    <w:bookmarkEnd w:id="84"/>
    <w:bookmarkStart w:name="z120" w:id="85"/>
    <w:p>
      <w:pPr>
        <w:spacing w:after="0"/>
        <w:ind w:left="0"/>
        <w:jc w:val="both"/>
      </w:pPr>
      <w:r>
        <w:rPr>
          <w:rFonts w:ascii="Times New Roman"/>
          <w:b w:val="false"/>
          <w:i w:val="false"/>
          <w:color w:val="000000"/>
          <w:sz w:val="28"/>
        </w:rPr>
        <w:t>
      Болезни эндокринной системы:</w:t>
      </w:r>
    </w:p>
    <w:bookmarkEnd w:id="85"/>
    <w:bookmarkStart w:name="z121" w:id="86"/>
    <w:p>
      <w:pPr>
        <w:spacing w:after="0"/>
        <w:ind w:left="0"/>
        <w:jc w:val="both"/>
      </w:pPr>
      <w:r>
        <w:rPr>
          <w:rFonts w:ascii="Times New Roman"/>
          <w:b w:val="false"/>
          <w:i w:val="false"/>
          <w:color w:val="000000"/>
          <w:sz w:val="28"/>
        </w:rPr>
        <w:t>
      сахарный диабет I типа, инсулинозависимый (доза инсулина свыше 60 ед. в сутки), тяжелое течение со склонностью к кетоацидозу и наличием выраженной макроангиопатии, ретинопатии, полинейропатии;</w:t>
      </w:r>
    </w:p>
    <w:bookmarkEnd w:id="86"/>
    <w:bookmarkStart w:name="z122" w:id="87"/>
    <w:p>
      <w:pPr>
        <w:spacing w:after="0"/>
        <w:ind w:left="0"/>
        <w:jc w:val="both"/>
      </w:pPr>
      <w:r>
        <w:rPr>
          <w:rFonts w:ascii="Times New Roman"/>
          <w:b w:val="false"/>
          <w:i w:val="false"/>
          <w:color w:val="000000"/>
          <w:sz w:val="28"/>
        </w:rPr>
        <w:t>
      сахарный диабет II типа, инсулинопотребный, некоррегируемый инсулином, с тяжелым течением со склонностью к кетоацидозу, со множественными сосудистыми осложнениями (слепота, хроническая почечная недостаточность, ампутации в анамнезе).</w:t>
      </w:r>
    </w:p>
    <w:bookmarkEnd w:id="87"/>
    <w:bookmarkStart w:name="z123" w:id="88"/>
    <w:p>
      <w:pPr>
        <w:spacing w:after="0"/>
        <w:ind w:left="0"/>
        <w:jc w:val="both"/>
      </w:pPr>
      <w:r>
        <w:rPr>
          <w:rFonts w:ascii="Times New Roman"/>
          <w:b w:val="false"/>
          <w:i w:val="false"/>
          <w:color w:val="000000"/>
          <w:sz w:val="28"/>
        </w:rPr>
        <w:t>
      Диагноз основывается на результатах комплексного обследования (ультразвукового исследования (далее – УЗИ), ангиографии, биохимических анализов крови).</w:t>
      </w:r>
    </w:p>
    <w:bookmarkEnd w:id="88"/>
    <w:bookmarkStart w:name="z124" w:id="89"/>
    <w:p>
      <w:pPr>
        <w:spacing w:after="0"/>
        <w:ind w:left="0"/>
        <w:jc w:val="both"/>
      </w:pPr>
      <w:r>
        <w:rPr>
          <w:rFonts w:ascii="Times New Roman"/>
          <w:b w:val="false"/>
          <w:i w:val="false"/>
          <w:color w:val="000000"/>
          <w:sz w:val="28"/>
        </w:rPr>
        <w:t>
      Необходима консультация эндокринолога, офтальмолога, ангиохирурга при заболеваниях ассоциированных с сахарным диабетом;</w:t>
      </w:r>
    </w:p>
    <w:bookmarkEnd w:id="89"/>
    <w:bookmarkStart w:name="z125" w:id="90"/>
    <w:p>
      <w:pPr>
        <w:spacing w:after="0"/>
        <w:ind w:left="0"/>
        <w:jc w:val="both"/>
      </w:pPr>
      <w:r>
        <w:rPr>
          <w:rFonts w:ascii="Times New Roman"/>
          <w:b w:val="false"/>
          <w:i w:val="false"/>
          <w:color w:val="000000"/>
          <w:sz w:val="28"/>
        </w:rPr>
        <w:t>
      Психические расстройства:</w:t>
      </w:r>
    </w:p>
    <w:bookmarkEnd w:id="90"/>
    <w:bookmarkStart w:name="z126" w:id="91"/>
    <w:p>
      <w:pPr>
        <w:spacing w:after="0"/>
        <w:ind w:left="0"/>
        <w:jc w:val="both"/>
      </w:pPr>
      <w:r>
        <w:rPr>
          <w:rFonts w:ascii="Times New Roman"/>
          <w:b w:val="false"/>
          <w:i w:val="false"/>
          <w:color w:val="000000"/>
          <w:sz w:val="28"/>
        </w:rPr>
        <w:t>
      шизофрения (простая, гебефреническая, параноидная, кататоническая, недифференцированная) с непрерывным, либо с эпизодическим нарастанием дефекта типом течения, при наличии быстрой прогредиентности процесса, выраженной дефицитарной и стойкой психотической симптоматикой;</w:t>
      </w:r>
    </w:p>
    <w:bookmarkEnd w:id="91"/>
    <w:bookmarkStart w:name="z127" w:id="92"/>
    <w:p>
      <w:pPr>
        <w:spacing w:after="0"/>
        <w:ind w:left="0"/>
        <w:jc w:val="both"/>
      </w:pPr>
      <w:r>
        <w:rPr>
          <w:rFonts w:ascii="Times New Roman"/>
          <w:b w:val="false"/>
          <w:i w:val="false"/>
          <w:color w:val="000000"/>
          <w:sz w:val="28"/>
        </w:rPr>
        <w:t>
      биполярное аффективное расстройство - маниакально-депрессивный психоз с часто чередующимися маниакальными и депрессивными фазами, со смешанными психотическими состояниями, непрерывным течением;</w:t>
      </w:r>
    </w:p>
    <w:bookmarkEnd w:id="92"/>
    <w:bookmarkStart w:name="z128" w:id="93"/>
    <w:p>
      <w:pPr>
        <w:spacing w:after="0"/>
        <w:ind w:left="0"/>
        <w:jc w:val="both"/>
      </w:pPr>
      <w:r>
        <w:rPr>
          <w:rFonts w:ascii="Times New Roman"/>
          <w:b w:val="false"/>
          <w:i w:val="false"/>
          <w:color w:val="000000"/>
          <w:sz w:val="28"/>
        </w:rPr>
        <w:t>
      органические психические расстройства: деменция при эпилепсии, деменция вследствие атеросклеротического поражения, а также перенесенных травм и инфекций головного мозга;</w:t>
      </w:r>
    </w:p>
    <w:bookmarkEnd w:id="93"/>
    <w:bookmarkStart w:name="z129" w:id="94"/>
    <w:p>
      <w:pPr>
        <w:spacing w:after="0"/>
        <w:ind w:left="0"/>
        <w:jc w:val="both"/>
      </w:pPr>
      <w:r>
        <w:rPr>
          <w:rFonts w:ascii="Times New Roman"/>
          <w:b w:val="false"/>
          <w:i w:val="false"/>
          <w:color w:val="000000"/>
          <w:sz w:val="28"/>
        </w:rPr>
        <w:t>
      затяжные реактивные психозы с прогредиентным течением, вовлечением соматического звена, приобретающие характер хронического душевного заболевания;</w:t>
      </w:r>
    </w:p>
    <w:bookmarkEnd w:id="94"/>
    <w:bookmarkStart w:name="z130" w:id="95"/>
    <w:p>
      <w:pPr>
        <w:spacing w:after="0"/>
        <w:ind w:left="0"/>
        <w:jc w:val="both"/>
      </w:pPr>
      <w:r>
        <w:rPr>
          <w:rFonts w:ascii="Times New Roman"/>
          <w:b w:val="false"/>
          <w:i w:val="false"/>
          <w:color w:val="000000"/>
          <w:sz w:val="28"/>
        </w:rPr>
        <w:t>
      хронические психозы разной этиологии, со стойкой психотической симптоматикой и нарастающими изменениями психики.</w:t>
      </w:r>
    </w:p>
    <w:bookmarkEnd w:id="95"/>
    <w:bookmarkStart w:name="z131" w:id="96"/>
    <w:p>
      <w:pPr>
        <w:spacing w:after="0"/>
        <w:ind w:left="0"/>
        <w:jc w:val="both"/>
      </w:pPr>
      <w:r>
        <w:rPr>
          <w:rFonts w:ascii="Times New Roman"/>
          <w:b w:val="false"/>
          <w:i w:val="false"/>
          <w:color w:val="000000"/>
          <w:sz w:val="28"/>
        </w:rPr>
        <w:t>
      Клинический диагноз подтверждается только в условиях Республиканской психиатрической больницы и психиатрического отделения Республиканской соматической больницы, с учетом анамнеза заболевания, прогредиентности процесса, выраженности дефицитарной симптоматики;</w:t>
      </w:r>
    </w:p>
    <w:bookmarkEnd w:id="96"/>
    <w:bookmarkStart w:name="z132" w:id="97"/>
    <w:p>
      <w:pPr>
        <w:spacing w:after="0"/>
        <w:ind w:left="0"/>
        <w:jc w:val="both"/>
      </w:pPr>
      <w:r>
        <w:rPr>
          <w:rFonts w:ascii="Times New Roman"/>
          <w:b w:val="false"/>
          <w:i w:val="false"/>
          <w:color w:val="000000"/>
          <w:sz w:val="28"/>
        </w:rPr>
        <w:t>
      Болезни нервной системы и органов чувств:</w:t>
      </w:r>
    </w:p>
    <w:bookmarkEnd w:id="97"/>
    <w:bookmarkStart w:name="z133" w:id="98"/>
    <w:p>
      <w:pPr>
        <w:spacing w:after="0"/>
        <w:ind w:left="0"/>
        <w:jc w:val="both"/>
      </w:pPr>
      <w:r>
        <w:rPr>
          <w:rFonts w:ascii="Times New Roman"/>
          <w:b w:val="false"/>
          <w:i w:val="false"/>
          <w:color w:val="000000"/>
          <w:sz w:val="28"/>
        </w:rPr>
        <w:t>
      сосудистые заболевания головного и спинного мозга: эмболии, геморрагическое, первичные (нетравматические) субарахноидальные кровоизлияния при установленном диагнозе с выраженными стойкими явлениями очагового поражения мозга (геми-, параплегии; глубокие геми-, парапарезы; нарушения ориентировки в пространстве и времени; акинетико-ригидный синдром);</w:t>
      </w:r>
    </w:p>
    <w:bookmarkEnd w:id="98"/>
    <w:bookmarkStart w:name="z134" w:id="99"/>
    <w:p>
      <w:pPr>
        <w:spacing w:after="0"/>
        <w:ind w:left="0"/>
        <w:jc w:val="both"/>
      </w:pPr>
      <w:r>
        <w:rPr>
          <w:rFonts w:ascii="Times New Roman"/>
          <w:b w:val="false"/>
          <w:i w:val="false"/>
          <w:color w:val="000000"/>
          <w:sz w:val="28"/>
        </w:rPr>
        <w:t>
      инфекционные, демиелинизирующие заболевания центральной нервной системы (далее - ЦНС), сопровождающиеся органическим поражением головного и спинного мозга с глубокими стойкими нарушениями функции (тяжелые параличи, глубокие парезы с распространенными расстройствами чувствительности, расстройствами функций тазовых органов, трофическими нарушениями, выраженный акинетико-ригидный синдром) и прогрессирующим течением процесса: менингиты вторичные, гнойные, абсцессы головного мозга, спинальные эпидуральные абсцессы и гранулемы нетуберкулезной этиологии, нейросифилис, поражения нервной системы при туберкулезе, рассеянный склероз, лейкоэнцефалит Шильдера;</w:t>
      </w:r>
    </w:p>
    <w:bookmarkEnd w:id="99"/>
    <w:bookmarkStart w:name="z135" w:id="100"/>
    <w:p>
      <w:pPr>
        <w:spacing w:after="0"/>
        <w:ind w:left="0"/>
        <w:jc w:val="both"/>
      </w:pPr>
      <w:r>
        <w:rPr>
          <w:rFonts w:ascii="Times New Roman"/>
          <w:b w:val="false"/>
          <w:i w:val="false"/>
          <w:color w:val="000000"/>
          <w:sz w:val="28"/>
        </w:rPr>
        <w:t>
      травматические заболевания ЦНС с выраженными стойкими явлениями очагового поражения мозга (геми-, параплегии; глубокие геми-, парапарезы);</w:t>
      </w:r>
    </w:p>
    <w:bookmarkEnd w:id="100"/>
    <w:bookmarkStart w:name="z136" w:id="101"/>
    <w:p>
      <w:pPr>
        <w:spacing w:after="0"/>
        <w:ind w:left="0"/>
        <w:jc w:val="both"/>
      </w:pPr>
      <w:r>
        <w:rPr>
          <w:rFonts w:ascii="Times New Roman"/>
          <w:b w:val="false"/>
          <w:i w:val="false"/>
          <w:color w:val="000000"/>
          <w:sz w:val="28"/>
        </w:rPr>
        <w:t>
      другие заболевания головного мозга: системные атрофии, поражающие преимущественно ЦНС, дегенеративные болезни и заболевания с экстрапирамидальными и другими двигательными нарушениями (болезнь Гентингтона, болезнь Альцгеймера, болезнь Паркинсона, болезнь Пика);</w:t>
      </w:r>
    </w:p>
    <w:bookmarkEnd w:id="101"/>
    <w:bookmarkStart w:name="z137" w:id="102"/>
    <w:p>
      <w:pPr>
        <w:spacing w:after="0"/>
        <w:ind w:left="0"/>
        <w:jc w:val="both"/>
      </w:pPr>
      <w:r>
        <w:rPr>
          <w:rFonts w:ascii="Times New Roman"/>
          <w:b w:val="false"/>
          <w:i w:val="false"/>
          <w:color w:val="000000"/>
          <w:sz w:val="28"/>
        </w:rPr>
        <w:t>
      полная слепота.</w:t>
      </w:r>
    </w:p>
    <w:bookmarkEnd w:id="102"/>
    <w:bookmarkStart w:name="z138" w:id="103"/>
    <w:p>
      <w:pPr>
        <w:spacing w:after="0"/>
        <w:ind w:left="0"/>
        <w:jc w:val="both"/>
      </w:pPr>
      <w:r>
        <w:rPr>
          <w:rFonts w:ascii="Times New Roman"/>
          <w:b w:val="false"/>
          <w:i w:val="false"/>
          <w:color w:val="000000"/>
          <w:sz w:val="28"/>
        </w:rPr>
        <w:t>
      Диагностика основывается на данных инструментальных методов исследования, а также консультаций профильных специалистов (невропатолог, нейрохирург, офтальмолог, ангиохирург).</w:t>
      </w:r>
    </w:p>
    <w:bookmarkEnd w:id="103"/>
    <w:bookmarkStart w:name="z139" w:id="104"/>
    <w:p>
      <w:pPr>
        <w:spacing w:after="0"/>
        <w:ind w:left="0"/>
        <w:jc w:val="both"/>
      </w:pPr>
      <w:r>
        <w:rPr>
          <w:rFonts w:ascii="Times New Roman"/>
          <w:b w:val="false"/>
          <w:i w:val="false"/>
          <w:color w:val="000000"/>
          <w:sz w:val="28"/>
        </w:rPr>
        <w:t>
      На освидетельствование предоставляется осужденный, у которого полная потеря зрения наступила в период отбывания наказания;</w:t>
      </w:r>
    </w:p>
    <w:bookmarkEnd w:id="104"/>
    <w:bookmarkStart w:name="z140" w:id="105"/>
    <w:p>
      <w:pPr>
        <w:spacing w:after="0"/>
        <w:ind w:left="0"/>
        <w:jc w:val="both"/>
      </w:pPr>
      <w:r>
        <w:rPr>
          <w:rFonts w:ascii="Times New Roman"/>
          <w:b w:val="false"/>
          <w:i w:val="false"/>
          <w:color w:val="000000"/>
          <w:sz w:val="28"/>
        </w:rPr>
        <w:t>
      Болезни органов кровообращения:</w:t>
      </w:r>
    </w:p>
    <w:bookmarkEnd w:id="105"/>
    <w:bookmarkStart w:name="z141" w:id="106"/>
    <w:p>
      <w:pPr>
        <w:spacing w:after="0"/>
        <w:ind w:left="0"/>
        <w:jc w:val="both"/>
      </w:pPr>
      <w:r>
        <w:rPr>
          <w:rFonts w:ascii="Times New Roman"/>
          <w:b w:val="false"/>
          <w:i w:val="false"/>
          <w:color w:val="000000"/>
          <w:sz w:val="28"/>
        </w:rPr>
        <w:t>
      гипертензивная (гипертоническая) болезнь с преимущественным поражением сердца и почек, IV функциональный класс, в стадии декомпенсации;</w:t>
      </w:r>
    </w:p>
    <w:bookmarkEnd w:id="106"/>
    <w:bookmarkStart w:name="z142" w:id="107"/>
    <w:p>
      <w:pPr>
        <w:spacing w:after="0"/>
        <w:ind w:left="0"/>
        <w:jc w:val="both"/>
      </w:pPr>
      <w:r>
        <w:rPr>
          <w:rFonts w:ascii="Times New Roman"/>
          <w:b w:val="false"/>
          <w:i w:val="false"/>
          <w:color w:val="000000"/>
          <w:sz w:val="28"/>
        </w:rPr>
        <w:t>
      болезни сердца с сердечной (застойной) недостаточностью (далее - СН) 2-3 стадии, осложненные тяжелыми и сложными нарушениями сердечного ритма: хроническая ишемическая болезнь сердца, хронический адгезивный перикардит, хронический констриктивный перикардит, врожденные или приобретенные пороки сердца в стадии декомпенсации, врожденные и приобретенные кардиомиопатии, фиброз миокарда, дегенерация миокарда;</w:t>
      </w:r>
    </w:p>
    <w:bookmarkEnd w:id="107"/>
    <w:bookmarkStart w:name="z143" w:id="108"/>
    <w:p>
      <w:pPr>
        <w:spacing w:after="0"/>
        <w:ind w:left="0"/>
        <w:jc w:val="both"/>
      </w:pPr>
      <w:r>
        <w:rPr>
          <w:rFonts w:ascii="Times New Roman"/>
          <w:b w:val="false"/>
          <w:i w:val="false"/>
          <w:color w:val="000000"/>
          <w:sz w:val="28"/>
        </w:rPr>
        <w:t>
      болезни аорты, артерий, артериол и капилляров: расслаивающая аневризма аорты, атеросклероз артерий конечностей (атеросклеротическая гангрена) в гангренозно-некротической стадии, поражающий не менее двух конечностей, болезнь Рейно, поражающая не менее двух конечностей, в гангренозно-некротической стадии, облитерирующий эндоартериит, поражающий не менее двух конечностей, в гангренозно-некротической стадии.</w:t>
      </w:r>
    </w:p>
    <w:bookmarkEnd w:id="108"/>
    <w:bookmarkStart w:name="z144" w:id="109"/>
    <w:p>
      <w:pPr>
        <w:spacing w:after="0"/>
        <w:ind w:left="0"/>
        <w:jc w:val="both"/>
      </w:pPr>
      <w:r>
        <w:rPr>
          <w:rFonts w:ascii="Times New Roman"/>
          <w:b w:val="false"/>
          <w:i w:val="false"/>
          <w:color w:val="000000"/>
          <w:sz w:val="28"/>
        </w:rPr>
        <w:t>
      Необходимы консультации профильных специалистов при наличии ассоциированных заболеваний органов-мишеней;</w:t>
      </w:r>
    </w:p>
    <w:bookmarkEnd w:id="109"/>
    <w:bookmarkStart w:name="z145" w:id="110"/>
    <w:p>
      <w:pPr>
        <w:spacing w:after="0"/>
        <w:ind w:left="0"/>
        <w:jc w:val="both"/>
      </w:pPr>
      <w:r>
        <w:rPr>
          <w:rFonts w:ascii="Times New Roman"/>
          <w:b w:val="false"/>
          <w:i w:val="false"/>
          <w:color w:val="000000"/>
          <w:sz w:val="28"/>
        </w:rPr>
        <w:t>
      Болезни органов пищеварения:</w:t>
      </w:r>
    </w:p>
    <w:bookmarkEnd w:id="110"/>
    <w:bookmarkStart w:name="z146" w:id="111"/>
    <w:p>
      <w:pPr>
        <w:spacing w:after="0"/>
        <w:ind w:left="0"/>
        <w:jc w:val="both"/>
      </w:pPr>
      <w:r>
        <w:rPr>
          <w:rFonts w:ascii="Times New Roman"/>
          <w:b w:val="false"/>
          <w:i w:val="false"/>
          <w:color w:val="000000"/>
          <w:sz w:val="28"/>
        </w:rPr>
        <w:t>
      циррозы печени различной этиологии в стадии декомпенсации с гиперспленизмом, портальной гипертензией, печеночно-клеточной недостаточностью;</w:t>
      </w:r>
    </w:p>
    <w:bookmarkEnd w:id="111"/>
    <w:bookmarkStart w:name="z147" w:id="112"/>
    <w:p>
      <w:pPr>
        <w:spacing w:after="0"/>
        <w:ind w:left="0"/>
        <w:jc w:val="both"/>
      </w:pPr>
      <w:r>
        <w:rPr>
          <w:rFonts w:ascii="Times New Roman"/>
          <w:b w:val="false"/>
          <w:i w:val="false"/>
          <w:color w:val="000000"/>
          <w:sz w:val="28"/>
        </w:rPr>
        <w:t>
      неспецифический язвенный колит высокой степени активности;</w:t>
      </w:r>
    </w:p>
    <w:bookmarkEnd w:id="112"/>
    <w:bookmarkStart w:name="z148" w:id="113"/>
    <w:p>
      <w:pPr>
        <w:spacing w:after="0"/>
        <w:ind w:left="0"/>
        <w:jc w:val="both"/>
      </w:pPr>
      <w:r>
        <w:rPr>
          <w:rFonts w:ascii="Times New Roman"/>
          <w:b w:val="false"/>
          <w:i w:val="false"/>
          <w:color w:val="000000"/>
          <w:sz w:val="28"/>
        </w:rPr>
        <w:t>
      болезнь Крона, высокой степени активности.</w:t>
      </w:r>
    </w:p>
    <w:bookmarkEnd w:id="113"/>
    <w:bookmarkStart w:name="z149" w:id="114"/>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специальной медицинской комиссией (далее – СМК) является неоднократная госпитализация в ЛПУ УИС или организации здравоохранения. Клинический диагноз подтверждается комплексными исследованиями (УЗИ, фиброгастродуоденоскопия, развернутый биохимический анализ крови).</w:t>
      </w:r>
    </w:p>
    <w:bookmarkEnd w:id="114"/>
    <w:bookmarkStart w:name="z150" w:id="115"/>
    <w:p>
      <w:pPr>
        <w:spacing w:after="0"/>
        <w:ind w:left="0"/>
        <w:jc w:val="both"/>
      </w:pPr>
      <w:r>
        <w:rPr>
          <w:rFonts w:ascii="Times New Roman"/>
          <w:b w:val="false"/>
          <w:i w:val="false"/>
          <w:color w:val="000000"/>
          <w:sz w:val="28"/>
        </w:rPr>
        <w:t>
      Болезни почек:</w:t>
      </w:r>
    </w:p>
    <w:bookmarkEnd w:id="115"/>
    <w:bookmarkStart w:name="z151" w:id="116"/>
    <w:p>
      <w:pPr>
        <w:spacing w:after="0"/>
        <w:ind w:left="0"/>
        <w:jc w:val="both"/>
      </w:pPr>
      <w:r>
        <w:rPr>
          <w:rFonts w:ascii="Times New Roman"/>
          <w:b w:val="false"/>
          <w:i w:val="false"/>
          <w:color w:val="000000"/>
          <w:sz w:val="28"/>
        </w:rPr>
        <w:t>
      хроническая болезнь почек (далее - ХБП) в терминальной стадии (5 стадия).</w:t>
      </w:r>
    </w:p>
    <w:bookmarkEnd w:id="116"/>
    <w:bookmarkStart w:name="z152" w:id="117"/>
    <w:p>
      <w:pPr>
        <w:spacing w:after="0"/>
        <w:ind w:left="0"/>
        <w:jc w:val="both"/>
      </w:pPr>
      <w:r>
        <w:rPr>
          <w:rFonts w:ascii="Times New Roman"/>
          <w:b w:val="false"/>
          <w:i w:val="false"/>
          <w:color w:val="000000"/>
          <w:sz w:val="28"/>
        </w:rPr>
        <w:t>
      При неэффективности лечения, стабильном ухудшении состояния пациента, при не достижении целевых индикаторов качества лечения в течение первых трех месяцев начала заместительной почечной терапии (гемодиализ, перионеальный диализ), при возникновении в процессе лечения декомпенсации функций двух и более систем и (или) синдрома недодиализа, при остром отторжении трансплантата. Клинический диагноз подтверждается результатами комплексного обследования (УЗИ, анализы мочи, биохимический анализ крови).</w:t>
      </w:r>
    </w:p>
    <w:bookmarkEnd w:id="117"/>
    <w:bookmarkStart w:name="z153" w:id="118"/>
    <w:p>
      <w:pPr>
        <w:spacing w:after="0"/>
        <w:ind w:left="0"/>
        <w:jc w:val="both"/>
      </w:pPr>
      <w:r>
        <w:rPr>
          <w:rFonts w:ascii="Times New Roman"/>
          <w:b w:val="false"/>
          <w:i w:val="false"/>
          <w:color w:val="000000"/>
          <w:sz w:val="28"/>
        </w:rPr>
        <w:t>
      Болезни костно-мышечной системы и соединительной ткани:</w:t>
      </w:r>
    </w:p>
    <w:bookmarkEnd w:id="118"/>
    <w:bookmarkStart w:name="z154" w:id="119"/>
    <w:p>
      <w:pPr>
        <w:spacing w:after="0"/>
        <w:ind w:left="0"/>
        <w:jc w:val="both"/>
      </w:pPr>
      <w:r>
        <w:rPr>
          <w:rFonts w:ascii="Times New Roman"/>
          <w:b w:val="false"/>
          <w:i w:val="false"/>
          <w:color w:val="000000"/>
          <w:sz w:val="28"/>
        </w:rPr>
        <w:t>
      Узелковый периартериит:</w:t>
      </w:r>
    </w:p>
    <w:bookmarkEnd w:id="119"/>
    <w:bookmarkStart w:name="z155" w:id="120"/>
    <w:p>
      <w:pPr>
        <w:spacing w:after="0"/>
        <w:ind w:left="0"/>
        <w:jc w:val="both"/>
      </w:pPr>
      <w:r>
        <w:rPr>
          <w:rFonts w:ascii="Times New Roman"/>
          <w:b w:val="false"/>
          <w:i w:val="false"/>
          <w:color w:val="000000"/>
          <w:sz w:val="28"/>
        </w:rPr>
        <w:t>
      при наличии ХБП в терминальной стадии, либо инфаркта легкого (тромбоза крупных сосудов), либо хронической СН 3-4 стадии, злокачественной гипертонии, либо желудочно-кишечными кровотечениями и перфорацией стенок с явлениями перитонита, либо кровоизлияниями в головной мозг (менингиты, энцефалиты).</w:t>
      </w:r>
    </w:p>
    <w:bookmarkEnd w:id="120"/>
    <w:bookmarkStart w:name="z156" w:id="121"/>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bookmarkEnd w:id="121"/>
    <w:bookmarkStart w:name="z157" w:id="122"/>
    <w:p>
      <w:pPr>
        <w:spacing w:after="0"/>
        <w:ind w:left="0"/>
        <w:jc w:val="both"/>
      </w:pPr>
      <w:r>
        <w:rPr>
          <w:rFonts w:ascii="Times New Roman"/>
          <w:b w:val="false"/>
          <w:i w:val="false"/>
          <w:color w:val="000000"/>
          <w:sz w:val="28"/>
        </w:rPr>
        <w:t>
      Дерматомиозит:</w:t>
      </w:r>
    </w:p>
    <w:bookmarkEnd w:id="122"/>
    <w:bookmarkStart w:name="z158" w:id="123"/>
    <w:p>
      <w:pPr>
        <w:spacing w:after="0"/>
        <w:ind w:left="0"/>
        <w:jc w:val="both"/>
      </w:pPr>
      <w:r>
        <w:rPr>
          <w:rFonts w:ascii="Times New Roman"/>
          <w:b w:val="false"/>
          <w:i w:val="false"/>
          <w:color w:val="000000"/>
          <w:sz w:val="28"/>
        </w:rPr>
        <w:t>
      при наличии тяжелого поражения дыхательных мышц с резким ограничением экскурсии грудной клетки, дыхательной недостаточности 3-4, асфиксии, нарушение глотания с развитием тяжелой аспирационной пневмонии.</w:t>
      </w:r>
    </w:p>
    <w:bookmarkEnd w:id="123"/>
    <w:bookmarkStart w:name="z159" w:id="124"/>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bookmarkEnd w:id="124"/>
    <w:bookmarkStart w:name="z160" w:id="125"/>
    <w:p>
      <w:pPr>
        <w:spacing w:after="0"/>
        <w:ind w:left="0"/>
        <w:jc w:val="both"/>
      </w:pPr>
      <w:r>
        <w:rPr>
          <w:rFonts w:ascii="Times New Roman"/>
          <w:b w:val="false"/>
          <w:i w:val="false"/>
          <w:color w:val="000000"/>
          <w:sz w:val="28"/>
        </w:rPr>
        <w:t>
      Ревматоидный артрит:</w:t>
      </w:r>
    </w:p>
    <w:bookmarkEnd w:id="125"/>
    <w:bookmarkStart w:name="z161" w:id="126"/>
    <w:p>
      <w:pPr>
        <w:spacing w:after="0"/>
        <w:ind w:left="0"/>
        <w:jc w:val="both"/>
      </w:pPr>
      <w:r>
        <w:rPr>
          <w:rFonts w:ascii="Times New Roman"/>
          <w:b w:val="false"/>
          <w:i w:val="false"/>
          <w:color w:val="000000"/>
          <w:sz w:val="28"/>
        </w:rPr>
        <w:t>
      при наличии ХБП в терминальной стадии вследствие амилоидоза почек;</w:t>
      </w:r>
    </w:p>
    <w:bookmarkEnd w:id="126"/>
    <w:bookmarkStart w:name="z162" w:id="127"/>
    <w:p>
      <w:pPr>
        <w:spacing w:after="0"/>
        <w:ind w:left="0"/>
        <w:jc w:val="both"/>
      </w:pPr>
      <w:r>
        <w:rPr>
          <w:rFonts w:ascii="Times New Roman"/>
          <w:b w:val="false"/>
          <w:i w:val="false"/>
          <w:color w:val="000000"/>
          <w:sz w:val="28"/>
        </w:rPr>
        <w:t>
      Системная красная волчанка:</w:t>
      </w:r>
    </w:p>
    <w:bookmarkEnd w:id="127"/>
    <w:bookmarkStart w:name="z163" w:id="128"/>
    <w:p>
      <w:pPr>
        <w:spacing w:after="0"/>
        <w:ind w:left="0"/>
        <w:jc w:val="both"/>
      </w:pPr>
      <w:r>
        <w:rPr>
          <w:rFonts w:ascii="Times New Roman"/>
          <w:b w:val="false"/>
          <w:i w:val="false"/>
          <w:color w:val="000000"/>
          <w:sz w:val="28"/>
        </w:rPr>
        <w:t>
      при наличии ХБП в терминальной стадии;</w:t>
      </w:r>
    </w:p>
    <w:bookmarkEnd w:id="128"/>
    <w:bookmarkStart w:name="z164" w:id="129"/>
    <w:p>
      <w:pPr>
        <w:spacing w:after="0"/>
        <w:ind w:left="0"/>
        <w:jc w:val="both"/>
      </w:pPr>
      <w:r>
        <w:rPr>
          <w:rFonts w:ascii="Times New Roman"/>
          <w:b w:val="false"/>
          <w:i w:val="false"/>
          <w:color w:val="000000"/>
          <w:sz w:val="28"/>
        </w:rPr>
        <w:t>
      Системная склеродермия:</w:t>
      </w:r>
    </w:p>
    <w:bookmarkEnd w:id="129"/>
    <w:bookmarkStart w:name="z165" w:id="130"/>
    <w:p>
      <w:pPr>
        <w:spacing w:after="0"/>
        <w:ind w:left="0"/>
        <w:jc w:val="both"/>
      </w:pPr>
      <w:r>
        <w:rPr>
          <w:rFonts w:ascii="Times New Roman"/>
          <w:b w:val="false"/>
          <w:i w:val="false"/>
          <w:color w:val="000000"/>
          <w:sz w:val="28"/>
        </w:rPr>
        <w:t>
      при наличии фиброзирующего альвеолита, или диффузного пневмесклероза, легочной гипертензии, хронической СН с аритмиями, ХБП в терминальной стадии.</w:t>
      </w:r>
    </w:p>
    <w:bookmarkEnd w:id="130"/>
    <w:bookmarkStart w:name="z166" w:id="131"/>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прогрессирование заболевания, отсутствие эффекта от проводимого лечения, стойкая отрицательная динамика общего состояния. Необходимы консультации профильных специалистов при наличии ассоциированных заболеваний органов-мишеней;</w:t>
      </w:r>
    </w:p>
    <w:bookmarkEnd w:id="131"/>
    <w:bookmarkStart w:name="z167" w:id="132"/>
    <w:p>
      <w:pPr>
        <w:spacing w:after="0"/>
        <w:ind w:left="0"/>
        <w:jc w:val="both"/>
      </w:pPr>
      <w:r>
        <w:rPr>
          <w:rFonts w:ascii="Times New Roman"/>
          <w:b w:val="false"/>
          <w:i w:val="false"/>
          <w:color w:val="000000"/>
          <w:sz w:val="28"/>
        </w:rPr>
        <w:t>
      Анатомические дефекты вследствие заболевания или травмы во время последнего срока отбывания наказания: высокая ампутация верхних или нижних конечностей, а также сочетание высоких ампутаций одной верхней и одной нижней конечностей.</w:t>
      </w:r>
    </w:p>
    <w:bookmarkEnd w:id="132"/>
    <w:bookmarkStart w:name="z168" w:id="133"/>
    <w:p>
      <w:pPr>
        <w:spacing w:after="0"/>
        <w:ind w:left="0"/>
        <w:jc w:val="both"/>
      </w:pPr>
      <w:r>
        <w:rPr>
          <w:rFonts w:ascii="Times New Roman"/>
          <w:b w:val="false"/>
          <w:i w:val="false"/>
          <w:color w:val="000000"/>
          <w:sz w:val="28"/>
        </w:rPr>
        <w:t>
      При предоставлении осужденного (ой) на освидетельствование СМК администрация учреждения, СИ формирует и представляет на медико-социальную экспертизу по месту дислокации учреждения, СИ документы на освидетельствуемое лицо в соответствии с Правилами проведения медико-социальной экспертизы, утвержденными приказом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bookmarkEnd w:id="133"/>
    <w:bookmarkStart w:name="z169" w:id="134"/>
    <w:p>
      <w:pPr>
        <w:spacing w:after="0"/>
        <w:ind w:left="0"/>
        <w:jc w:val="both"/>
      </w:pPr>
      <w:r>
        <w:rPr>
          <w:rFonts w:ascii="Times New Roman"/>
          <w:b w:val="false"/>
          <w:i w:val="false"/>
          <w:color w:val="000000"/>
          <w:sz w:val="28"/>
        </w:rPr>
        <w:t>
      Кожные болезни:</w:t>
      </w:r>
    </w:p>
    <w:bookmarkEnd w:id="134"/>
    <w:bookmarkStart w:name="z170" w:id="135"/>
    <w:p>
      <w:pPr>
        <w:spacing w:after="0"/>
        <w:ind w:left="0"/>
        <w:jc w:val="both"/>
      </w:pPr>
      <w:r>
        <w:rPr>
          <w:rFonts w:ascii="Times New Roman"/>
          <w:b w:val="false"/>
          <w:i w:val="false"/>
          <w:color w:val="000000"/>
          <w:sz w:val="28"/>
        </w:rPr>
        <w:t>
      т-лимфома.</w:t>
      </w:r>
    </w:p>
    <w:bookmarkEnd w:id="135"/>
    <w:bookmarkStart w:name="z171" w:id="136"/>
    <w:p>
      <w:pPr>
        <w:spacing w:after="0"/>
        <w:ind w:left="0"/>
        <w:jc w:val="both"/>
      </w:pPr>
      <w:r>
        <w:rPr>
          <w:rFonts w:ascii="Times New Roman"/>
          <w:b w:val="false"/>
          <w:i w:val="false"/>
          <w:color w:val="000000"/>
          <w:sz w:val="28"/>
        </w:rPr>
        <w:t>
      Характеризуется появлением на коже узлов синюшного или желтовато-красного цвета, нередко с эрозированной или изъязвленной поверхностью на любых участках кожи среди синюшно-красных или охряно-желтых шелушащихся, лишенных волос бляшек и инфильтратов. Увеличиваются лимфатические узлы. В периферической крови обнаруживаются клетки Сезари-Лютцера. Диагноз подтверждается гистологически;</w:t>
      </w:r>
    </w:p>
    <w:bookmarkEnd w:id="136"/>
    <w:bookmarkStart w:name="z172" w:id="137"/>
    <w:p>
      <w:pPr>
        <w:spacing w:after="0"/>
        <w:ind w:left="0"/>
        <w:jc w:val="both"/>
      </w:pPr>
      <w:r>
        <w:rPr>
          <w:rFonts w:ascii="Times New Roman"/>
          <w:b w:val="false"/>
          <w:i w:val="false"/>
          <w:color w:val="000000"/>
          <w:sz w:val="28"/>
        </w:rPr>
        <w:t>
      Фотодерматоз, обусловленный эритропоэтической уропорфирией (болезнью Гюнтера).</w:t>
      </w:r>
    </w:p>
    <w:bookmarkEnd w:id="137"/>
    <w:bookmarkStart w:name="z173" w:id="138"/>
    <w:p>
      <w:pPr>
        <w:spacing w:after="0"/>
        <w:ind w:left="0"/>
        <w:jc w:val="both"/>
      </w:pPr>
      <w:r>
        <w:rPr>
          <w:rFonts w:ascii="Times New Roman"/>
          <w:b w:val="false"/>
          <w:i w:val="false"/>
          <w:color w:val="000000"/>
          <w:sz w:val="28"/>
        </w:rPr>
        <w:t>
      Заболевание характеризуется аутосомно-рецессивным наследованием, клинически проявляется везикулезно-буллезным дерматозом с диаметром пузырька от 1 до 10 мм, по вскрытии пузырька обнаруживается эрозированная или изъязвленная поверхность, процесс заканчивается рубцеванием. Высыпания преимущественно на открытых участках тела. Патогномонична спленомегалия. Резко увеличена экскреция уропорфирина-I и в меньшей степени копропорфирина-I с мочой. Специфично значительное повышение концентрации уропорфирина-I в эритроцитах, преобладающее над повышением уропорфирина в сыворотке крови. Исследования порфиринов крови и мочи обязательны для верификации диагноза;</w:t>
      </w:r>
    </w:p>
    <w:bookmarkEnd w:id="138"/>
    <w:bookmarkStart w:name="z174" w:id="139"/>
    <w:p>
      <w:pPr>
        <w:spacing w:after="0"/>
        <w:ind w:left="0"/>
        <w:jc w:val="both"/>
      </w:pPr>
      <w:r>
        <w:rPr>
          <w:rFonts w:ascii="Times New Roman"/>
          <w:b w:val="false"/>
          <w:i w:val="false"/>
          <w:color w:val="000000"/>
          <w:sz w:val="28"/>
        </w:rPr>
        <w:t>
      Фотодерматоз, обусловленный эритропоэтической протопорфирией (болезнью Магнуса).</w:t>
      </w:r>
    </w:p>
    <w:bookmarkEnd w:id="139"/>
    <w:bookmarkStart w:name="z175" w:id="140"/>
    <w:p>
      <w:pPr>
        <w:spacing w:after="0"/>
        <w:ind w:left="0"/>
        <w:jc w:val="both"/>
      </w:pPr>
      <w:r>
        <w:rPr>
          <w:rFonts w:ascii="Times New Roman"/>
          <w:b w:val="false"/>
          <w:i w:val="false"/>
          <w:color w:val="000000"/>
          <w:sz w:val="28"/>
        </w:rPr>
        <w:t>
      Заболевание характеризуется аутосомно-доминантным наследованием, основной синдром - фотодерматоз, проявляющийся отеком, эритемой, зудом, пузыри образуются не всегда. Поражаются открытые участки тела. В поздних стадиях развивается гепатоз с исходом в печеночную недостаточность. Характерна гипохромная анемия при высоком или нормальном содержании железа в сыворотке крови. Отмечается резкое увеличение содержания протопорфирина и менее резкое - копропорфирина в кале, существенное повышение содержания протопорфирина в эритроцитах. Исследования порфиринов крови и кала обязательны для верификации диагноза;</w:t>
      </w:r>
    </w:p>
    <w:bookmarkEnd w:id="140"/>
    <w:bookmarkStart w:name="z176" w:id="141"/>
    <w:p>
      <w:pPr>
        <w:spacing w:after="0"/>
        <w:ind w:left="0"/>
        <w:jc w:val="both"/>
      </w:pPr>
      <w:r>
        <w:rPr>
          <w:rFonts w:ascii="Times New Roman"/>
          <w:b w:val="false"/>
          <w:i w:val="false"/>
          <w:color w:val="000000"/>
          <w:sz w:val="28"/>
        </w:rPr>
        <w:t>
      псориаз с развитием псориатической артропатии.</w:t>
      </w:r>
    </w:p>
    <w:bookmarkEnd w:id="141"/>
    <w:bookmarkStart w:name="z177" w:id="142"/>
    <w:p>
      <w:pPr>
        <w:spacing w:after="0"/>
        <w:ind w:left="0"/>
        <w:jc w:val="both"/>
      </w:pPr>
      <w:r>
        <w:rPr>
          <w:rFonts w:ascii="Times New Roman"/>
          <w:b w:val="false"/>
          <w:i w:val="false"/>
          <w:color w:val="000000"/>
          <w:sz w:val="28"/>
        </w:rPr>
        <w:t>
      Псориатический артрит чаще возникает параллельно с кожными поражениями. Поражаются суставы кистей и стоп, затем крупные сочленения, включая и позвоночник, с развитием анкилозирующего спондилоартрита.</w:t>
      </w:r>
    </w:p>
    <w:bookmarkEnd w:id="142"/>
    <w:bookmarkStart w:name="z178" w:id="143"/>
    <w:p>
      <w:pPr>
        <w:spacing w:after="0"/>
        <w:ind w:left="0"/>
        <w:jc w:val="both"/>
      </w:pPr>
      <w:r>
        <w:rPr>
          <w:rFonts w:ascii="Times New Roman"/>
          <w:b w:val="false"/>
          <w:i w:val="false"/>
          <w:color w:val="000000"/>
          <w:sz w:val="28"/>
        </w:rPr>
        <w:t>
      Помимо рентгенографических и анатомических критериев, биохимических и иммунологических признаков воспаления, необходимо учитывать степень активности и функциональной способности костно-суставных сочленений. Берется во внимание степень пораженности, когда больной нетрудоспособен и утрачена возможность самообслуживания;</w:t>
      </w:r>
    </w:p>
    <w:bookmarkEnd w:id="143"/>
    <w:bookmarkStart w:name="z179" w:id="144"/>
    <w:p>
      <w:pPr>
        <w:spacing w:after="0"/>
        <w:ind w:left="0"/>
        <w:jc w:val="both"/>
      </w:pPr>
      <w:r>
        <w:rPr>
          <w:rFonts w:ascii="Times New Roman"/>
          <w:b w:val="false"/>
          <w:i w:val="false"/>
          <w:color w:val="000000"/>
          <w:sz w:val="28"/>
        </w:rPr>
        <w:t>
      псориаз с развитием эритродермии.</w:t>
      </w:r>
    </w:p>
    <w:bookmarkEnd w:id="144"/>
    <w:bookmarkStart w:name="z180" w:id="145"/>
    <w:p>
      <w:pPr>
        <w:spacing w:after="0"/>
        <w:ind w:left="0"/>
        <w:jc w:val="both"/>
      </w:pPr>
      <w:r>
        <w:rPr>
          <w:rFonts w:ascii="Times New Roman"/>
          <w:b w:val="false"/>
          <w:i w:val="false"/>
          <w:color w:val="000000"/>
          <w:sz w:val="28"/>
        </w:rPr>
        <w:t>
      Эритродермия характеризуется слиянием отдельно расположенных эффлоресценций, которые приобретают отечность, ярко насыщенную эритематозную окраску, образуя множественные фигуры, а местами - сплошные диффузные участки. Кожа туловища и конечностей приобретает вид плотного напряженного панциря, застойно-бурый цвет, появляется интенсивная инфильтрация с обильным шелушением.</w:t>
      </w:r>
    </w:p>
    <w:bookmarkEnd w:id="145"/>
    <w:bookmarkStart w:name="z181" w:id="146"/>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неоднократная госпитализация в ЛПУ УИС или организации здравоохранения. Необходимы консультации профильных специалистов. Берется во внимание общее состояние, длительность заболевания, торпидность к лечению.</w:t>
      </w:r>
    </w:p>
    <w:bookmarkEnd w:id="146"/>
    <w:bookmarkStart w:name="z182" w:id="147"/>
    <w:p>
      <w:pPr>
        <w:spacing w:after="0"/>
        <w:ind w:left="0"/>
        <w:jc w:val="both"/>
      </w:pPr>
      <w:r>
        <w:rPr>
          <w:rFonts w:ascii="Times New Roman"/>
          <w:b w:val="false"/>
          <w:i w:val="false"/>
          <w:color w:val="000000"/>
          <w:sz w:val="28"/>
        </w:rPr>
        <w:t>
      Болезнь, вызванная вирусом иммунодефицита человека (далее - ВИЧ) в стадии развернутых клинических проявлений:</w:t>
      </w:r>
    </w:p>
    <w:bookmarkEnd w:id="147"/>
    <w:bookmarkStart w:name="z183" w:id="148"/>
    <w:p>
      <w:pPr>
        <w:spacing w:after="0"/>
        <w:ind w:left="0"/>
        <w:jc w:val="both"/>
      </w:pPr>
      <w:r>
        <w:rPr>
          <w:rFonts w:ascii="Times New Roman"/>
          <w:b w:val="false"/>
          <w:i w:val="false"/>
          <w:color w:val="000000"/>
          <w:sz w:val="28"/>
        </w:rPr>
        <w:t>
      болезнь, вызванная ВИЧ, проявляющаяся в виде злокачественных новообразований;</w:t>
      </w:r>
    </w:p>
    <w:bookmarkEnd w:id="148"/>
    <w:bookmarkStart w:name="z184" w:id="149"/>
    <w:p>
      <w:pPr>
        <w:spacing w:after="0"/>
        <w:ind w:left="0"/>
        <w:jc w:val="both"/>
      </w:pPr>
      <w:r>
        <w:rPr>
          <w:rFonts w:ascii="Times New Roman"/>
          <w:b w:val="false"/>
          <w:i w:val="false"/>
          <w:color w:val="000000"/>
          <w:sz w:val="28"/>
        </w:rPr>
        <w:t>
      болезнь, вызванная ВИЧ, с проявлениями энцефалопатии и развитием деменции;</w:t>
      </w:r>
    </w:p>
    <w:bookmarkEnd w:id="149"/>
    <w:bookmarkStart w:name="z185" w:id="150"/>
    <w:p>
      <w:pPr>
        <w:spacing w:after="0"/>
        <w:ind w:left="0"/>
        <w:jc w:val="both"/>
      </w:pPr>
      <w:r>
        <w:rPr>
          <w:rFonts w:ascii="Times New Roman"/>
          <w:b w:val="false"/>
          <w:i w:val="false"/>
          <w:color w:val="000000"/>
          <w:sz w:val="28"/>
        </w:rPr>
        <w:t>
      болезнь, вызванная ВИЧ, с проявлениями изнуряющего синдрома (с проявлениями угасания жизни, истощающая болезнь);</w:t>
      </w:r>
    </w:p>
    <w:bookmarkEnd w:id="150"/>
    <w:bookmarkStart w:name="z186" w:id="151"/>
    <w:p>
      <w:pPr>
        <w:spacing w:after="0"/>
        <w:ind w:left="0"/>
        <w:jc w:val="both"/>
      </w:pPr>
      <w:r>
        <w:rPr>
          <w:rFonts w:ascii="Times New Roman"/>
          <w:b w:val="false"/>
          <w:i w:val="false"/>
          <w:color w:val="000000"/>
          <w:sz w:val="28"/>
        </w:rPr>
        <w:t>
      болезнь, вызванная ВИЧ, с проявлениями цитомегаловирусного заболевания;</w:t>
      </w:r>
    </w:p>
    <w:bookmarkEnd w:id="151"/>
    <w:bookmarkStart w:name="z187" w:id="152"/>
    <w:p>
      <w:pPr>
        <w:spacing w:after="0"/>
        <w:ind w:left="0"/>
        <w:jc w:val="both"/>
      </w:pPr>
      <w:r>
        <w:rPr>
          <w:rFonts w:ascii="Times New Roman"/>
          <w:b w:val="false"/>
          <w:i w:val="false"/>
          <w:color w:val="000000"/>
          <w:sz w:val="28"/>
        </w:rPr>
        <w:t>
      болезнь, вызванная ВИЧ, с проявлениями пневмонии, вызванной Pneumocystiscarinii;</w:t>
      </w:r>
    </w:p>
    <w:bookmarkEnd w:id="152"/>
    <w:bookmarkStart w:name="z188" w:id="153"/>
    <w:p>
      <w:pPr>
        <w:spacing w:after="0"/>
        <w:ind w:left="0"/>
        <w:jc w:val="both"/>
      </w:pPr>
      <w:r>
        <w:rPr>
          <w:rFonts w:ascii="Times New Roman"/>
          <w:b w:val="false"/>
          <w:i w:val="false"/>
          <w:color w:val="000000"/>
          <w:sz w:val="28"/>
        </w:rPr>
        <w:t>
      болезнь, вызванная ВИЧ, с проявлениями легочного туберкулеза и внелегочного генерализованного поражения лимфатической системы, плеврита туберкулезной этиологии, туберкулеза мочеполовой системы, туберкулеза костей и суставов, подтвержденного гистологическим биопсийным материалом, цитологическим исследованием пунктата, отделяемым из свищей с бактериологическим посевом и теста на лекарственную чувствительность, при прогрессированном течении туберкулезного процесса, неэффективности специфического лечения и тяжести состояния.</w:t>
      </w:r>
    </w:p>
    <w:bookmarkEnd w:id="153"/>
    <w:bookmarkStart w:name="z189" w:id="154"/>
    <w:p>
      <w:pPr>
        <w:spacing w:after="0"/>
        <w:ind w:left="0"/>
        <w:jc w:val="both"/>
      </w:pPr>
      <w:r>
        <w:rPr>
          <w:rFonts w:ascii="Times New Roman"/>
          <w:b w:val="false"/>
          <w:i w:val="false"/>
          <w:color w:val="000000"/>
          <w:sz w:val="28"/>
        </w:rPr>
        <w:t>
      Диагноз основывается на результатах комплексного обследования (ультразвукового, биохимических анализов крови, лабораторных гистологических и бактериологических данных);</w:t>
      </w:r>
    </w:p>
    <w:bookmarkEnd w:id="154"/>
    <w:bookmarkStart w:name="z190" w:id="155"/>
    <w:p>
      <w:pPr>
        <w:spacing w:after="0"/>
        <w:ind w:left="0"/>
        <w:jc w:val="both"/>
      </w:pPr>
      <w:r>
        <w:rPr>
          <w:rFonts w:ascii="Times New Roman"/>
          <w:b w:val="false"/>
          <w:i w:val="false"/>
          <w:color w:val="000000"/>
          <w:sz w:val="28"/>
        </w:rPr>
        <w:t>
      болезнь, вызванная ВИЧ, с проявлениями СПИД-ассоциированного комплекса.</w:t>
      </w:r>
    </w:p>
    <w:bookmarkEnd w:id="155"/>
    <w:bookmarkStart w:name="z191" w:id="156"/>
    <w:p>
      <w:pPr>
        <w:spacing w:after="0"/>
        <w:ind w:left="0"/>
        <w:jc w:val="both"/>
      </w:pPr>
      <w:r>
        <w:rPr>
          <w:rFonts w:ascii="Times New Roman"/>
          <w:b w:val="false"/>
          <w:i w:val="false"/>
          <w:color w:val="000000"/>
          <w:sz w:val="28"/>
        </w:rPr>
        <w:t>
      СПИД-ассоцированный комплекс – состояние, когда у ВИЧ-инфицированного пациента имеются какие-либо общие симптомы или признаки СПИДа без дополнительных инфекций или опухолей, встречающихся на поздних стадиях заболевания.</w:t>
      </w:r>
    </w:p>
    <w:bookmarkEnd w:id="156"/>
    <w:bookmarkStart w:name="z192" w:id="157"/>
    <w:p>
      <w:pPr>
        <w:spacing w:after="0"/>
        <w:ind w:left="0"/>
        <w:jc w:val="both"/>
      </w:pPr>
      <w:r>
        <w:rPr>
          <w:rFonts w:ascii="Times New Roman"/>
          <w:b w:val="false"/>
          <w:i w:val="false"/>
          <w:color w:val="000000"/>
          <w:sz w:val="28"/>
        </w:rPr>
        <w:t>
      Диагноз "СПИД-ассоцированный комплекс" ставиться в том случае, если пациент имеет более двух симптомов, сохранящихся в течение трех или более месяцев, а также аномалии по данным более чем двух лабораторных тестов.</w:t>
      </w:r>
    </w:p>
    <w:bookmarkEnd w:id="157"/>
    <w:bookmarkStart w:name="z193" w:id="158"/>
    <w:p>
      <w:pPr>
        <w:spacing w:after="0"/>
        <w:ind w:left="0"/>
        <w:jc w:val="both"/>
      </w:pPr>
      <w:r>
        <w:rPr>
          <w:rFonts w:ascii="Times New Roman"/>
          <w:b w:val="false"/>
          <w:i w:val="false"/>
          <w:color w:val="000000"/>
          <w:sz w:val="28"/>
        </w:rPr>
        <w:t>
      Симптомы или признаки: лихорадка ~ 38 градусов по Цельсию (перемежающаяся или постоянная), потеря веса &gt; 10%, лимфаузлы (персистирующая генерализованная лимфаденопатия), диарея (перемежающаяся или постоянная), быстрая утомляемость, ночной пот, отклонения в лабораторных показателях, лифапения, лейкопения, тромбоцитопения, анемия, пониженное соотношение между клетками иммунной системы CD4 и CD8, пониженное количество клеток иммунной системы Т-хелперов, угнетенный бластогенез, повышенный уровень гамма-глобулинов, кожная анергия.</w:t>
      </w:r>
    </w:p>
    <w:bookmarkEnd w:id="158"/>
    <w:bookmarkStart w:name="z194" w:id="159"/>
    <w:p>
      <w:pPr>
        <w:spacing w:after="0"/>
        <w:ind w:left="0"/>
        <w:jc w:val="both"/>
      </w:pPr>
      <w:r>
        <w:rPr>
          <w:rFonts w:ascii="Times New Roman"/>
          <w:b w:val="false"/>
          <w:i w:val="false"/>
          <w:color w:val="000000"/>
          <w:sz w:val="28"/>
        </w:rPr>
        <w:t>
      Диагноз устанавливается специалистами территориального Центра по профилактике и борьбе со СПИДом;</w:t>
      </w:r>
    </w:p>
    <w:bookmarkEnd w:id="159"/>
    <w:bookmarkStart w:name="z195" w:id="160"/>
    <w:p>
      <w:pPr>
        <w:spacing w:after="0"/>
        <w:ind w:left="0"/>
        <w:jc w:val="both"/>
      </w:pPr>
      <w:r>
        <w:rPr>
          <w:rFonts w:ascii="Times New Roman"/>
          <w:b w:val="false"/>
          <w:i w:val="false"/>
          <w:color w:val="000000"/>
          <w:sz w:val="28"/>
        </w:rPr>
        <w:t>
      Болезни крови и кроветворных органов:</w:t>
      </w:r>
    </w:p>
    <w:bookmarkEnd w:id="160"/>
    <w:bookmarkStart w:name="z196" w:id="161"/>
    <w:p>
      <w:pPr>
        <w:spacing w:after="0"/>
        <w:ind w:left="0"/>
        <w:jc w:val="both"/>
      </w:pPr>
      <w:r>
        <w:rPr>
          <w:rFonts w:ascii="Times New Roman"/>
          <w:b w:val="false"/>
          <w:i w:val="false"/>
          <w:color w:val="000000"/>
          <w:sz w:val="28"/>
        </w:rPr>
        <w:t>
      гемофилия "А", "В" тяжелой степени.</w:t>
      </w:r>
    </w:p>
    <w:bookmarkEnd w:id="161"/>
    <w:bookmarkStart w:name="z197" w:id="162"/>
    <w:p>
      <w:pPr>
        <w:spacing w:after="0"/>
        <w:ind w:left="0"/>
        <w:jc w:val="both"/>
      </w:pPr>
      <w:r>
        <w:rPr>
          <w:rFonts w:ascii="Times New Roman"/>
          <w:b w:val="false"/>
          <w:i w:val="false"/>
          <w:color w:val="000000"/>
          <w:sz w:val="28"/>
        </w:rPr>
        <w:t>
      В основе процесса лежит дефицит девятого фактора (IX фактор) свертывания крови плазменного компонента тромбопластина (протромбиновый комплекс, или фактор Кристмаса), необходимого для образования активной тромбокиназы в I фазе свертывания крови. Дифференцируют гемофилию А и В путем перекрестных и "змеиных" проб;</w:t>
      </w:r>
    </w:p>
    <w:bookmarkEnd w:id="162"/>
    <w:bookmarkStart w:name="z198" w:id="163"/>
    <w:p>
      <w:pPr>
        <w:spacing w:after="0"/>
        <w:ind w:left="0"/>
        <w:jc w:val="both"/>
      </w:pPr>
      <w:r>
        <w:rPr>
          <w:rFonts w:ascii="Times New Roman"/>
          <w:b w:val="false"/>
          <w:i w:val="false"/>
          <w:color w:val="000000"/>
          <w:sz w:val="28"/>
        </w:rPr>
        <w:t>
      Другие, неучтенные в Перечне заболеваний осужденных, являющиеся основанием освобождения от отбывания наказания, хронические заболевания, при безуспешности медикаментозного или хирургического лечения с необратимыми, стойкими значительными или резко выраженными, выраженными нарушениями основных функций организма и ограничениями жизнедеятельности, после определения первой или второй групп инвалидности без очередного срока переосвидетельствования.</w:t>
      </w:r>
    </w:p>
    <w:bookmarkEnd w:id="163"/>
    <w:bookmarkStart w:name="z199" w:id="164"/>
    <w:p>
      <w:pPr>
        <w:spacing w:after="0"/>
        <w:ind w:left="0"/>
        <w:jc w:val="both"/>
      </w:pPr>
      <w:r>
        <w:rPr>
          <w:rFonts w:ascii="Times New Roman"/>
          <w:b w:val="false"/>
          <w:i w:val="false"/>
          <w:color w:val="000000"/>
          <w:sz w:val="28"/>
        </w:rPr>
        <w:t>
      Болезни органов дыхания:</w:t>
      </w:r>
    </w:p>
    <w:bookmarkEnd w:id="164"/>
    <w:bookmarkStart w:name="z200" w:id="165"/>
    <w:p>
      <w:pPr>
        <w:spacing w:after="0"/>
        <w:ind w:left="0"/>
        <w:jc w:val="both"/>
      </w:pPr>
      <w:r>
        <w:rPr>
          <w:rFonts w:ascii="Times New Roman"/>
          <w:b w:val="false"/>
          <w:i w:val="false"/>
          <w:color w:val="000000"/>
          <w:sz w:val="28"/>
        </w:rPr>
        <w:t>
      заболевания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требующей поддерживающей длительной кислородотерапии, хронической легочно-сердечной недостаточностью в стадии декомпенсации с признаками необратимой правожелудочковой недостаточности (отечный синдром, асцит, печеночная недостаточность):</w:t>
      </w:r>
    </w:p>
    <w:bookmarkEnd w:id="165"/>
    <w:bookmarkStart w:name="z201" w:id="166"/>
    <w:p>
      <w:pPr>
        <w:spacing w:after="0"/>
        <w:ind w:left="0"/>
        <w:jc w:val="both"/>
      </w:pPr>
      <w:r>
        <w:rPr>
          <w:rFonts w:ascii="Times New Roman"/>
          <w:b w:val="false"/>
          <w:i w:val="false"/>
          <w:color w:val="000000"/>
          <w:sz w:val="28"/>
        </w:rPr>
        <w:t>
      1) бронхиальная астма, тяжелое течение и/или гормонозависимая;</w:t>
      </w:r>
    </w:p>
    <w:bookmarkEnd w:id="166"/>
    <w:bookmarkStart w:name="z202" w:id="167"/>
    <w:p>
      <w:pPr>
        <w:spacing w:after="0"/>
        <w:ind w:left="0"/>
        <w:jc w:val="both"/>
      </w:pPr>
      <w:r>
        <w:rPr>
          <w:rFonts w:ascii="Times New Roman"/>
          <w:b w:val="false"/>
          <w:i w:val="false"/>
          <w:color w:val="000000"/>
          <w:sz w:val="28"/>
        </w:rPr>
        <w:t>
      2) бронхоэктатическая болезнь;</w:t>
      </w:r>
    </w:p>
    <w:bookmarkEnd w:id="167"/>
    <w:bookmarkStart w:name="z203" w:id="168"/>
    <w:p>
      <w:pPr>
        <w:spacing w:after="0"/>
        <w:ind w:left="0"/>
        <w:jc w:val="both"/>
      </w:pPr>
      <w:r>
        <w:rPr>
          <w:rFonts w:ascii="Times New Roman"/>
          <w:b w:val="false"/>
          <w:i w:val="false"/>
          <w:color w:val="000000"/>
          <w:sz w:val="28"/>
        </w:rPr>
        <w:t>
      3) легочные гипоплазии, аномалии развития легких и легочных сосудов;</w:t>
      </w:r>
    </w:p>
    <w:bookmarkEnd w:id="168"/>
    <w:bookmarkStart w:name="z204" w:id="169"/>
    <w:p>
      <w:pPr>
        <w:spacing w:after="0"/>
        <w:ind w:left="0"/>
        <w:jc w:val="both"/>
      </w:pPr>
      <w:r>
        <w:rPr>
          <w:rFonts w:ascii="Times New Roman"/>
          <w:b w:val="false"/>
          <w:i w:val="false"/>
          <w:color w:val="000000"/>
          <w:sz w:val="28"/>
        </w:rPr>
        <w:t>
      4) деструктивные процессы в легких (абсцесс легкого, гангренозный абсцесс, гангрена);</w:t>
      </w:r>
    </w:p>
    <w:bookmarkEnd w:id="169"/>
    <w:bookmarkStart w:name="z205" w:id="170"/>
    <w:p>
      <w:pPr>
        <w:spacing w:after="0"/>
        <w:ind w:left="0"/>
        <w:jc w:val="both"/>
      </w:pPr>
      <w:r>
        <w:rPr>
          <w:rFonts w:ascii="Times New Roman"/>
          <w:b w:val="false"/>
          <w:i w:val="false"/>
          <w:color w:val="000000"/>
          <w:sz w:val="28"/>
        </w:rPr>
        <w:t>
      5) диссеминированные процессы легких (инфекционные, кроме туберкулеза, неинфекционные, идиопатические интерстициальные заболевания легких);</w:t>
      </w:r>
    </w:p>
    <w:bookmarkEnd w:id="170"/>
    <w:bookmarkStart w:name="z206" w:id="171"/>
    <w:p>
      <w:pPr>
        <w:spacing w:after="0"/>
        <w:ind w:left="0"/>
        <w:jc w:val="both"/>
      </w:pPr>
      <w:r>
        <w:rPr>
          <w:rFonts w:ascii="Times New Roman"/>
          <w:b w:val="false"/>
          <w:i w:val="false"/>
          <w:color w:val="000000"/>
          <w:sz w:val="28"/>
        </w:rPr>
        <w:t>
      6) муковисцидоз;</w:t>
      </w:r>
    </w:p>
    <w:bookmarkEnd w:id="171"/>
    <w:bookmarkStart w:name="z207" w:id="172"/>
    <w:p>
      <w:pPr>
        <w:spacing w:after="0"/>
        <w:ind w:left="0"/>
        <w:jc w:val="both"/>
      </w:pPr>
      <w:r>
        <w:rPr>
          <w:rFonts w:ascii="Times New Roman"/>
          <w:b w:val="false"/>
          <w:i w:val="false"/>
          <w:color w:val="000000"/>
          <w:sz w:val="28"/>
        </w:rPr>
        <w:t>
      7) состояние после трансплантации легких.</w:t>
      </w:r>
    </w:p>
    <w:bookmarkEnd w:id="172"/>
    <w:bookmarkStart w:name="z208" w:id="173"/>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прогрессирование заболевания, отсутствие эффекта от проводимого лечения, стойкая отрицательная динамика общего состояния. Клинический диагноз подтверждается результатами комплексного обследования (рентгенография, КТ, спирография, ЭхоКГ, биохимический анализ крови). Необходимы консультации профильных специалистов при наличии ассоциированных заболеваний органов-мишеней.</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