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b4ab" w14:textId="533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марта 2020 года № 100 "Об утверждении Перечня вредных организмов, борьба с которыми осуществляется за счет бюджетных средств, и Правил проведения фитосанитарных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января 2022 года № 3. Зарегистрирован в Министерстве юстиции Республики Казахстан 20 января 2022 года № 26591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2020 года № 100 "Об утверждении Перечня вредных организмов, борьба с которыми осуществляется за счет бюджетных средств, и Правил проведения фитосанитарных мероприятий" (зарегистрирован в Реестре государственной регистрации нормативных правовых актов № 20213)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фитосанитарных мероприятий,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фитосанитарных мероприятий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(далее – Закон) и определяют порядок проведения фитосанитарных мероприятий.";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Закуп пестицидов, услуг по их хранению, транспортировке, химической обработке мест заселения нестадными саранчовыми с численностью выше ЭПВ осуществляется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 о государственных закупках)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утвержденными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№ 12590) (далее – Правила государственных закупок).";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Расчет потребности в специальной технике для проведения химических обработок мест заселения нестадными саранчовыми выше ЭПВ осуществляется с учетом погодно-климатических, географических условий и рельефа местности в течение 23 (двадцати трех) календарных дней, с нормой выработки: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сверхлегкой авиации – 1 500 гектаров за сутки;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судам легкой авиации – 1 200 гектаров за сутки;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аэрозольным генераторам всех типов – 750 гектаров за сутки;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вентиляторным и штанговым опрыскивателям – 100 гектаров за сутки;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атомайзерным, ультрамалообъемным опрыскивателям всех модификаций – 150 гектаров за сутки;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ранцевым опрыскивателям – 5 гектаров за сутки.";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Расчет потребности в специальной технике для проведения химических обработок против стадных саранчовых (азиатская, мароккская и итальянский прус) осуществляется с учетом погодно-климатических, географических условий и рельефа местности в течение 23 (двадцати трех) календарных дней, с нормой выработки: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сверхлегкой авиации – 1 500 гектаров за сутки;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легкой авиации – 1 200 гектаров за сутки;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аэрозольным генераторам всех типов – 750 гектаров за сутки;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вентиляторным и штанговым опрыскивателям – 100 гектаров за сутки;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атомайзерным, ультрамалообъемным опрыскивателям всех модификаций – 150 гектаров за сутки;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ранцевым опрыскивателям – 5 гектаров за сутки.".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