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ab62" w14:textId="c27a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Гигиенических нормативов к физическим факторам, оказывающим воздействие на человека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16 февраля 2022 года № ҚР ДСМ-15. Зарегистрирован в Министерстве юстиции Республики Казахстан 17 февраля 2022 года № 26831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оптимальные и допустимые показатели микроклимата, инфракрасного облучения, звука и освещенности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допустимые значения уровней инфразвука и ультразвука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допустимые значения уровней ультрафиолетового излучения и аэроионов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предельно-допустимые уровни электрических, магнитных полей и лазерного излучения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2015 года № 169 "Об утверждении Гигиенических нормативов к физическим факторам, оказывающим воздействие на человека" (зарегистрирован в Реестре государственной регистрации нормативных правовых актов под № 11147).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ДСМ-15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и допустимые показатели микроклимата (температуры, относительной влажности и скорости движения воздуха)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Нормируемые величины температуры, относительной влажности и скорости движения воздуха в рабочей зоне производственных помещений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года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работ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влажность на рабочих местах - постоянных и непостоянных, не более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движения, м/с на рабочих местах - постоянных и непостоянных*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Оптимальная, не более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Верхняя граница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Нижняя граница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рабочих местах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непостоянных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Непостоянных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Холодный период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– 1а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– 1б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 – II a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 – II 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– III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0,5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Теплый период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– 1а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при 28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– 1б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– при 27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 – II a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– при 26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 – II 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– при 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– III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– при 24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 ниже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0,2-0,6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Большая скорость движения воздуха в теплый период года соответствует максимальной температуре воздуха, меньшая - минимальной температуре воздуха. Для промежуточных величин температуры воздуха скорость его движения определяется интерполяцией.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Среднесменная температура воздуха (tв) рассчитывается по уравнению: t</w:t>
      </w:r>
      <w:r>
        <w:rPr>
          <w:rFonts w:ascii="Times New Roman"/>
          <w:b w:val="false"/>
          <w:i w:val="false"/>
          <w:color w:val="000000"/>
          <w:vertAlign w:val="subscript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= t</w:t>
      </w:r>
      <w:r>
        <w:rPr>
          <w:rFonts w:ascii="Times New Roman"/>
          <w:b w:val="false"/>
          <w:i w:val="false"/>
          <w:color w:val="000000"/>
          <w:vertAlign w:val="subscript"/>
        </w:rPr>
        <w:t>в1</w:t>
      </w:r>
      <w:r>
        <w:rPr>
          <w:rFonts w:ascii="Times New Roman"/>
          <w:b w:val="false"/>
          <w:i w:val="false"/>
          <w:color w:val="000000"/>
          <w:sz w:val="28"/>
        </w:rPr>
        <w:t xml:space="preserve"> × r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+ t</w:t>
      </w:r>
      <w:r>
        <w:rPr>
          <w:rFonts w:ascii="Times New Roman"/>
          <w:b w:val="false"/>
          <w:i w:val="false"/>
          <w:color w:val="000000"/>
          <w:vertAlign w:val="subscript"/>
        </w:rPr>
        <w:t>в2</w:t>
      </w:r>
      <w:r>
        <w:rPr>
          <w:rFonts w:ascii="Times New Roman"/>
          <w:b w:val="false"/>
          <w:i w:val="false"/>
          <w:color w:val="000000"/>
          <w:sz w:val="28"/>
        </w:rPr>
        <w:t xml:space="preserve"> × r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+ … + t</w:t>
      </w:r>
      <w:r>
        <w:rPr>
          <w:rFonts w:ascii="Times New Roman"/>
          <w:b w:val="false"/>
          <w:i w:val="false"/>
          <w:color w:val="000000"/>
          <w:vertAlign w:val="subscript"/>
        </w:rPr>
        <w:t>вn</w:t>
      </w:r>
      <w:r>
        <w:rPr>
          <w:rFonts w:ascii="Times New Roman"/>
          <w:b w:val="false"/>
          <w:i w:val="false"/>
          <w:color w:val="000000"/>
          <w:sz w:val="28"/>
        </w:rPr>
        <w:t xml:space="preserve"> × rn / 8, где: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в1</w:t>
      </w:r>
      <w:r>
        <w:rPr>
          <w:rFonts w:ascii="Times New Roman"/>
          <w:b w:val="false"/>
          <w:i w:val="false"/>
          <w:color w:val="000000"/>
          <w:sz w:val="28"/>
        </w:rPr>
        <w:t>, t</w:t>
      </w:r>
      <w:r>
        <w:rPr>
          <w:rFonts w:ascii="Times New Roman"/>
          <w:b w:val="false"/>
          <w:i w:val="false"/>
          <w:color w:val="000000"/>
          <w:vertAlign w:val="subscript"/>
        </w:rPr>
        <w:t>в2</w:t>
      </w:r>
      <w:r>
        <w:rPr>
          <w:rFonts w:ascii="Times New Roman"/>
          <w:b w:val="false"/>
          <w:i w:val="false"/>
          <w:color w:val="000000"/>
          <w:sz w:val="28"/>
        </w:rPr>
        <w:t>…t</w:t>
      </w:r>
      <w:r>
        <w:rPr>
          <w:rFonts w:ascii="Times New Roman"/>
          <w:b w:val="false"/>
          <w:i w:val="false"/>
          <w:color w:val="000000"/>
          <w:vertAlign w:val="subscript"/>
        </w:rPr>
        <w:t>вnn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температура воздуха (оС) на соответствующих участках рабочего места;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r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… r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время, (ч) выполнения работы на соответствующих участках рабочего места;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– продолжительность рабочей смены (ч).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Минимальное количество участков измерения параметров микроклимата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помещений,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участков измерения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– 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участков определяется расстоянием между ними, которое составляет 10 м и менее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показатели ТНС-индекса для рабочих помещений с нагревающим микроклиматом независимо от периода года и открытых территорий в теплый период года (верхняя граница)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ТНС-индекс 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ТНС-индекса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оценки нагревающего микроклимата в помещении (вне зависимости от периода года), а также для открытых территорий в теплый период года при температуре воздуха выше + 25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используется ТНС-индекс.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ТНС-индекса с помощью аспирационного психрометра и термометра с зачерненным шаром (шарового термометра):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помощью аспирационного психрометра определяют температуру смоченного термометра (tвл);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температуру внутри зачерненного шара (tш) измеряют термометром, резервуар которого помещен в центр зачерненного полого шара; tш отражает влияние температуры воздуха, температуры поверхностей и скорости движения воздуха;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ТНС-индекс рассчитывается по уравнению: ТНС = 0,7 t</w:t>
      </w:r>
      <w:r>
        <w:rPr>
          <w:rFonts w:ascii="Times New Roman"/>
          <w:b w:val="false"/>
          <w:i w:val="false"/>
          <w:color w:val="000000"/>
          <w:vertAlign w:val="subscript"/>
        </w:rPr>
        <w:t>вл</w:t>
      </w:r>
      <w:r>
        <w:rPr>
          <w:rFonts w:ascii="Times New Roman"/>
          <w:b w:val="false"/>
          <w:i w:val="false"/>
          <w:color w:val="000000"/>
          <w:sz w:val="28"/>
        </w:rPr>
        <w:t xml:space="preserve"> + 0,3 t</w:t>
      </w:r>
      <w:r>
        <w:rPr>
          <w:rFonts w:ascii="Times New Roman"/>
          <w:b w:val="false"/>
          <w:i w:val="false"/>
          <w:color w:val="000000"/>
          <w:vertAlign w:val="subscript"/>
        </w:rPr>
        <w:t>ш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 измерения и контроля ТНС-индекса аналогичен методу измерения и контроля температуры воздуха, в соответствии с требованиями ГОСТ 12.1.005-88.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Определение ТНС-индекса с помощью метеометра типа МЭС-200 А, в комплект которого входит щуп измерительный с черным шаром: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устанавливают щуп Щ2 в соответствии с инструкцией по эксплуатации прибора;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измеряют значение ТНС.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Полученные результаты сравниваются с нормативными значениями.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Допустимая продолжительность пребывания работающих в охлаждающей среде по показателям температуры воздуха*, </w:t>
      </w:r>
      <w:r>
        <w:rPr>
          <w:rFonts w:ascii="Times New Roman"/>
          <w:b/>
          <w:i w:val="false"/>
          <w:color w:val="000000"/>
          <w:vertAlign w:val="superscript"/>
        </w:rPr>
        <w:t>о</w:t>
      </w:r>
      <w:r>
        <w:rPr>
          <w:rFonts w:ascii="Times New Roman"/>
          <w:b/>
          <w:i w:val="false"/>
          <w:color w:val="000000"/>
        </w:rPr>
        <w:t>С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Энерготраты, Вт/м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непрерывного пребывания, ч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21,0-18,9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19,0-17,0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16,7-15,0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15,0-13,0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14,0-12,0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19,8-18,0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17,9-16,0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16,0-14,0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14,0-12,0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13,0-11,0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17,0-15,0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15,0-13,0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13,0-11,0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11,0-9,0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10,0-8,0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16,0-14,0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14,0-12,0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12,0-10,0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10,0-8,0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9,0-7,0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161-193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15,0-13,0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13,0-11,0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11,0-9,0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9,0-7,0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8,0-6,0</w:t>
            </w:r>
          </w:p>
        </w:tc>
      </w:tr>
    </w:tbl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При увеличении скорости движения воздуха на каждые 0,1 м/с температура воздуха увеличивают на 0,2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Допустимая продолжительность (ч) однократного за рабочую смену пребывания на открытой территории в I A климатическом районе ("особый" климатический пояс) в зависимости от температуры воздуха и уровня энерготрат*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воздуха,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Энерготраты, Вт/м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(категория работ)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(Iб)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(IIа)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(IIб)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охлаждение через 2,8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охлаждение поверхности тела 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охлаждение поверхности тела отсутствует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охлаждение через 5,6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охлаждение через 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 Учтена наиболее вероятная скорость ветра (6,8 м/с).</w:t>
            </w:r>
          </w:p>
        </w:tc>
      </w:tr>
    </w:tbl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Допустимая продолжительность (ч) однократного за рабочую смену пребывания на открытой территории в I Б климатическом районе (IV климатический пояс) в зависимости от температуры воздуха и уровня энерготрат*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воздуха,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Энерготраты, Вт/м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(категория работ)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(Iб)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(IIа)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(IIб)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охлаждение поверхности тела 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охлаждение поверхности тела 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охлаждение поверхности тела отсутствует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охлаждение через 7,1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охлаждение поверхности тела 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охлаждение поверхности тела отсутствует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охлаждение поверхности тела 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охлаждение через 4,3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Примечание:* Учтена наиболее вероятная скорость ветра (1,3 м/с).</w:t>
            </w:r>
          </w:p>
        </w:tc>
      </w:tr>
    </w:tbl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Допустимая продолжительность (ч) однократного за рабочую смену пребывания на открытой территории во II климатическом районе (III климатический пояс) в зависимости от температуры воздуха и уровня энерготрат*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воздуха,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Энерготраты, Вт/м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(категория работ)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(Iб)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(IIа)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(IIб)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охлаждение через 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охлаждение через 4,6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охлаждение поверхности тела отсутствует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охлаждение через 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Учтена наиболее вероятная скорость ветра (3,6 м/с).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8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Допустимая продолжительность (ч) однократного за рабочую смену пребывания на открытой территории в III климатическом районе (I и II климатические пояса) в зависимости от температуры воздуха и уровня энерготрат*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воздуха,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Энерготраты, Вт/м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(категория работ)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(I 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(II 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(II б)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Охлаждение через 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Охлаждение через 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охлаждение поверхности тела отсутствует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охлаждение через 2,7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Учтена наиболее вероятная скорость ветра (5,6 м/с).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9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Внутрисменный режим работы на холоде (на открытой территории или в неотапливаемом помещении) в зависимости от температуры воздуха и скорости ветра в различных климатических регионах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работ на открытой территории в климатическом районе IA (работа категории IIа-IIб)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воздуха,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ветра, м/с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&lt;=1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*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*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продолжительность непрерывного пребывания на холоде, мин;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 – число 10-мин перерывов для обогрева за 4-ч период рабочей смены.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Отдых по причине физической усталости вследствие возможного перегревания проводят в теплом помещении.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10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работ на открытой территории в климатическом районе I Б (работа категории IIа-IIб)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воздуха,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ветра, м/с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&lt;=1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*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*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продолжительность непрерывного пребывания на холоде, мин;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 – число 10-мин перерывов для обогрева за 4-ч период рабочей смены.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Отдых по причине физической усталости вследствие возможного перегревания проводят в теплом помещении.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11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работ на открытой территории в климатическом районе II (работа категории IIа-IIб)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воздуха,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ветра, м/с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&lt;=1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продолжительность непрерывного пребывания на холоде, мин;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 – число 10-мин перерывов для обогрева за 4-ч период рабочей смены.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Отдых по причине физической усталости вследствие возможного перегревания проводят в теплом помещении.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12</w:t>
      </w:r>
    </w:p>
    <w:bookmarkEnd w:id="68"/>
    <w:bookmarkStart w:name="z7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работ на открытой территории в климатическом районе III (работа категории IIа-IIб)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воздуха,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ветра, м/с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&lt;=1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продолжительность непрерывного пребывания на холоде, мин;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 – число 10-мин перерывов для обогрева за 4-ч период рабочей смены.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13</w:t>
      </w:r>
    </w:p>
    <w:bookmarkEnd w:id="73"/>
    <w:bookmarkStart w:name="z8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работ на открытой территории в климатическом районе I A (категория работ I б)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воздуха,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ветра, м/с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&lt;=1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продолжительность непрерывного пребывания на холоде, мин;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 – число 10-минутных перерывов для обогрева за 4-часовой период рабочей смены.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Отдых по причине физической усталости вследствие возможного перегревания проводят в теплом помещении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14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работ на открытой территории в климатическом районе I Б (категория работ I б)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воздуха,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ветра, м/с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&lt;=1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продолжительность непрерывного пребывания на холоде, мин;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 – число 10-мин перерывов для обогрева за 4-ч период рабочей смены.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Отдых по причине физической усталости вследствие возможного перегревания проводят в теплом помещении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15</w:t>
      </w:r>
    </w:p>
    <w:bookmarkEnd w:id="85"/>
    <w:bookmarkStart w:name="z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работ на открытой территории в климатическом районе II категория работ I б)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воздуха,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ветра, м/с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&lt;=1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продолжительность непрерывного пребывания на холоде, мин;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 – число 10-мин перерывов для обогрева за 4-ч период рабочей смены.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16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работ на открытой территории в климатическом районе III (категория работ I б)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воздуха,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ветра, м/с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&lt;=1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продолжительность непрерывного пребывания на холоде, мин;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 – число 10-минутных перерывов для обогрева за 4-часовой период рабочей смены.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17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и допустимые нормы температуры, относительной влажности и скорости движения воздуха в обслуживаемой зоне помещений жилых зданий и общежитий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года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воздуха,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Результирующая температура,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влажность,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движения воздуха, м/с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допустимая, не более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оптимальная, не более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допустимая, не более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 комната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18-24 (20-24)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17-23 (19-23)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 комната в районах с температурой наиболее холодной пятидневки (обеспеченностью 0,92) минус 31оС и ниже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 (22-24)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(21-23)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Ванная, совмещенный санузел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отдыха и учебных занятий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Межквартирный коридор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Вестибюль, лестничная клетка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 комната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Значения в скобках относятся к домам для престарелых и инвалидов.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18</w:t>
      </w:r>
    </w:p>
    <w:bookmarkEnd w:id="98"/>
    <w:bookmarkStart w:name="z10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и допустимые нормы температуры, относительной влажности и скорости движения воздуха в обслуживаемой зоне детских дошкольных учреждений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года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воздуха,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Результирующая температура,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влажность,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движения воздуха, м/с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допустимая, не более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оптимальная, не более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допустимая, не более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Групповая раздевальная и туалет: для ясельных и младших групп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средних и дошкольных групп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Спальня: для ясельных и младших групп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средних и дошкольных групп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Вестибюль, лестничная клетка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Групповые спальни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</w:tbl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1. В помещениях кухни, ванной и кладовой параметры воздуха принимают по таблице 1.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2. Для детских дошкольных учреждений, расположенных в районах с температурой наиболее холодной пятидневки (обеспеченностью 0,92) минус 31оС и ниже, допустимую расчетную температуру воздуха в помещении принимают на 1оС выше указанной в таблице 2.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19</w:t>
      </w:r>
    </w:p>
    <w:bookmarkEnd w:id="102"/>
    <w:bookmarkStart w:name="z10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и допустимые нормы температуры, относительной влажности и скорости движения воздуха в обслуживаемой зоне общественных и административных зданий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года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 или 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воздуха,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Результирующая температура,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влажность,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движения воздуха, м/с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допустимая, не более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оптимальная, не более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допустимая, не более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Ванные, душевые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с постоянным пребыванием людей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</w:tbl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20</w:t>
      </w:r>
    </w:p>
    <w:bookmarkEnd w:id="104"/>
    <w:bookmarkStart w:name="z11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Продолжительность непрерывного инфракрасного облучения и пауз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Интенсивность инфракрасного облучения, Вт/кв.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периодов непрерывного облучения, мин.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паузы, мин.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продолжительности облучения и пауз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предполагает применение одежды специальной для защиты от теплового излучения, костюмов для защиты от повышенных температур и использования средств коллективной защиты от инфракрасных излучений.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параметры микроклимата производственных помещений, оборудованных системами лучистого обогрева, применительно к выполнению работ средней тяжести в течение 8-ч рабочей смены, применительно к человеку, одетому в комплект одежды с теплоизоляцией 1 кло (0,155 осм/Вт), соответствуют величинам, указанным в таблице 15.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21</w:t>
      </w:r>
    </w:p>
    <w:bookmarkEnd w:id="109"/>
    <w:bookmarkStart w:name="z11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параметры микроклимата производственных помещений, оборудованных системами лучистого обогрева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воздуха, t,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Интенсивность теплового облучения, J1, Вт/кв.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Интенсивность теплового облучения, J2, Вт/кв.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влажность воздуха, f,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движения воздуха, V, м/с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(*)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15 - 75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15 - 75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15 - 75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15 - 75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15 - 75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15 - 75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0,4</w:t>
            </w:r>
          </w:p>
        </w:tc>
      </w:tr>
    </w:tbl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J &gt; 60 используют головной убор.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интенсивность теплового облучения теменной части головы на уровне 1,7 м от пола при работе стоя и на 1,5 м - при работе сидя.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интенсивность теплового облучения туловища на уровне 1,5 м от пола при работе стоя и 1 м - при работе сидя.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22</w:t>
      </w:r>
    </w:p>
    <w:bookmarkEnd w:id="115"/>
    <w:bookmarkStart w:name="z12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Допустимая температура поверхности оборудования и ограждающих устройств, </w:t>
      </w:r>
      <w:r>
        <w:rPr>
          <w:rFonts w:ascii="Times New Roman"/>
          <w:b/>
          <w:i w:val="false"/>
          <w:color w:val="000000"/>
          <w:vertAlign w:val="superscript"/>
        </w:rPr>
        <w:t>о</w:t>
      </w:r>
      <w:r>
        <w:rPr>
          <w:rFonts w:ascii="Times New Roman"/>
          <w:b/>
          <w:i w:val="false"/>
          <w:color w:val="000000"/>
        </w:rPr>
        <w:t>С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период до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 и более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Непокрытый металл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&lt;*&gt;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Покрытый металл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Керамика, стекло, камень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&lt;*&gt; – Температура поверхности 43оС допускается, если с горячей поверхностью соприкасается менее 10 % поверхности тела или менее 10 % поверхности головы, исключая дыхательные пути.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Допустимая температура поверхности оборудования при случайно (непреднамеренном) контакте с ней,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23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контакта, 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Непокрытый металл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Керамика, стекло, камень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</w:tbl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24</w:t>
      </w:r>
    </w:p>
    <w:bookmarkEnd w:id="121"/>
    <w:bookmarkStart w:name="z12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сочетания температуры, влажности и скорости движения воздуха на рабочих местах подземных выработок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 микроклимата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сочетания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воздуха,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влажность, %*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движения воздуха, м/с**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0,6-1,0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1,1-1,5</w:t>
            </w:r>
          </w:p>
        </w:tc>
      </w:tr>
    </w:tbl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обводненных выработках - допускается превышение относительной влажности на 10%.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Большая скорость, движения воздуха соответствует максимальной температуре.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25</w:t>
      </w:r>
    </w:p>
    <w:bookmarkEnd w:id="126"/>
    <w:bookmarkStart w:name="z13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Эквивалентные температуры для оценки комбинированного действия низких температур воздуха и ветра на незащищенные участки тела человека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ветра, м/с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воздуха,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-40,0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-45,6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Эквивалентная температура охлаждения,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безветрие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-40,0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-45,6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-43,9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-49,4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-56,7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-63,9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-65,0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-31,7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-71,1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-78,9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-33,9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-58,9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-66,7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-75,6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-83,3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-61,7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-78,3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-87,2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-80,6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-89,4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-82,2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-91,1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 со скоростью большей, чем 17,6 м/с, дает незначительный дополнительный эффект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 опасность. Обморожение более чем за 1 ч при сухой коже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опасность. Опасность обморожения в течение 1 мин.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высокая опасность. Обморожение наступает через 30 секунд</w:t>
            </w:r>
          </w:p>
        </w:tc>
      </w:tr>
    </w:tbl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26</w:t>
      </w:r>
    </w:p>
    <w:bookmarkEnd w:id="128"/>
    <w:bookmarkStart w:name="z13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Зависимость риска обморожения от интегрального показателя условий охлаждения (ИПУОО), балл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ИПУОО, балл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 обморожения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безопасного пребывания на холоде, не более, мин.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игнорируемый (отсутствие обморожения)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&lt; ИПУОО 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&lt; ИПУОО 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катастрофический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ИПУОО – рассчитывается по уравнению: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ИПУОО = 34,654 – 0,4664 × t + 0,6337 × V, где: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t – температура воздуха,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C;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скорость ветра, м/с.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– Градус Цельсия;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м/с – метр в секунду;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 – час;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квадратный метр;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ватт на квадратный метр;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 – минут;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– процент;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Тепловая нагрузка среды (ТНС-индекс) – эмпирический интегральный показатель (выраженный в °С), отражающий сочетанное влияние температуры воздуха, скорости его движения, влажности и теплового облучения на теплообмен человека с окружающей средой;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ИПУОО – интегральный показатель условий охлаждения (обморожения).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ДСМ-15</w:t>
            </w:r>
          </w:p>
        </w:tc>
      </w:tr>
    </w:tbl>
    <w:bookmarkStart w:name="z15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и допустимые показатели звука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147"/>
    <w:bookmarkStart w:name="z15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Предельно-допустимые уровни звукового давления, уровни звука эквивалентные уровни звука для основных наиболее типичных видов трудовой деятельности и рабочих мест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деятельности, рабочие места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звукового давления, дБ, в октавных полосах со среднегеометрическими частотами в Гц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звука и эквивалентные уровни звука,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Предприятия, учреждения и организации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Творческая деятельность, руководящая работа с повышенными требованиями, научная деятельность, конструирование и проектирование, программирование, преподавание и обучение, врачебная деятельность: рабочие места в помещениях—дирекции, проектно-конструкторских бюро; расчетчиков, программистов вычислительных машин, в лабораториях для теоретических работ и обработки данных, приема больных в здравпунктах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Высококвалифицированная работа, требующая сосредоточенности, административно-управленческая деятельность, измерительные и аналитические работы в лаборатории: рабочие места в помещениях цехового управленческого аппарата, в рабочих комнатах конторских помещений, лабораториях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Работа, выполняемая с часто получаемыми указаниями и акустическими сигналами, работа, требующая постоянного слухового контроля, операторская работа по точному графику с инструкцией, диспетчерская работа: рабочие места в помещениях диспетчерской службы, кабинетах и помещениях наблюдения и дистанционного управления с речевой связью по телефону, машинописных бюро, на участках точной сборки, на телефонных и телеграфных станциях, в помещениях мастеров, в залах обработки информации на вычислительных машинах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Работа, требующая сосредоточенности, работа с повышенными требованиями к процессам наблюдения и дистанционного управления производственными циклами: рабочие места за пультами в кабинах наблюдения и дистанционного управления без речевой связи по телефону; в помещениях лабораторий с шумным оборудованием, в помещениях для размещения шумных агрегатов вычислительных машин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Выполнение всех видов работ (за исключением перечисленных в пунктах 1-4 и аналогичных им) на постоянных рабочих местах в производственных помещениях и на территории предприятий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Подвижной состав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Рабочие места в кабинах машинистов тепловозов, электровозов, поездов метрополитена, дизель-поездов и автомотрис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Рабочие места в кабинах машинистов скоростных и пригородных электропоездов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Помещения для персонала вагонов поездов дальнего следования, служебных отделений рефрижераторных секций, вагонов электростанций, помещений для отдыха в багажных и почтовых отделениях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Служебные помещения багажных и почтовых вагонов, вагонов-ресторанов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Морские, речные, рыбопромысловые и аналогичные суда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Рабочая зона в помещениях энергетического отделения морских судов с постоянной вахтой (помещения, в которых установлена главная энергетическая установка, котлы, двигатели и механизмы, вырабатывающие энергию и обеспечивающие работу различных систем и устройств)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Рабочие зоны в центральных постах управления морских судов (звукоизолированные), помещениях, выделенных из энергетического отделения, в которых установлены контрольные приборы, средства индикации, органы управления главной энергетической установкой и вспомогательными механизмами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Рабочие зоны в служебных помещениях морских судов (рулевые, штурманские, багермейстерские рубки, радиорубки и аналогичные рабочие зоны)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Производственно-технологические помещения на судах рыбной промышленности (помещения для переработки объектов промысла рыбы, морепродуктов и аналогичные помещения)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Тракторы, самоходные шасси, самоходные, прицепные и навесные сельскохозяйственные машины, строительно-дорожные, землеройно-транспортные, мелиоративные и аналогичные виды машин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Рабочие места водителей и обслуживающего персонала автомобилей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Рабочие места водителей и обслуживающего персонала (пассажиров) легковых автомобилей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Рабочие места водителей и обслуживающего персонала тракторов самоходных шасси, прицепных и навесных сельскохозяйственных машин, строительно-дорожных и аналогичных машин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Рабочие места в кабинах и салонах самолетов и вертолетов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тонального и импульсного шума – на 5 дБ менее значений, указанных в таблице.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шума, создаваемого в помещениях установками кондиционирования воздуха, вентиляции и воздушного отопления - на 5 дБ меньше фактических уровней шума в этих помещениях (измеренных или определенных расчетом), если последние соответствуют значениям, указанным в таблице (принимаются, за исключением поправки для тонального и импульсного шума), в остальных случаях - на 5 дБ меньше значений, указанных в таблице.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Максимальный уровень звука непостоянного шума на рабочих местах по позициям 6 и 13 таблицы составляет 110 дБА и менее при измерениях на временной характеристике "медленно", а максимальный уровень звука импульсного шума на рабочих местах по позиции 6 таблицы составляет 125 дБАI и менее при измерениях на временной характеристике "импульс".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153"/>
    <w:bookmarkStart w:name="z16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уровни звукового давления, дБ, (эквивалентные уровни звукового давления, дБ), допустимые эквивалентные и максимальные уровни звука на рабочих местах производственных и вспомогательных зданиях, на площадках промышленных предприятий, в помещениях жилых и общественных зданий и на территориях жилой застройки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помещений или территорий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суток, ч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звукового давления (эквивалентные уровни звукового давления), дБ, в октавных полосах частот со среднегеометрическими частотами, Гц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звука LA, (эквивалентный уровень звука LAэкв), дБА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уровень звука, LАмакс, дБА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Рабочие помещения административно-управленческого персонала производственных предприятий, лабораторий, помещения для измерительных и аналитических работ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Рабочие помещения диспетчерских служб, кабины наблюдения и дистанционного управления с речевой связью по телефону, участки точной сборки, телефонные и телеграфные станции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Помещения лабораторий для проведения экспериментальных работ, кабины наблюдения и дистанционного управления без речевой связи по телефону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Помещения с постоянными рабочими местами производственных предприятий, территории предприятий с постоянными рабочими местами (за исключением работ, перечисленных в позициях 1-3)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Палаты больниц и санаториев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7.00-23.00 23.00-7.00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Операционные больниц, кабинеты врачей больниц, поликлиник, санаториев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Классные помещения, учебные кабинеты, аудитории учебных заведений, конференц-залы, читальные залы библиотек, зрительные залы клубов и кинотеатров, залы судебных заседаний, культовые здания, зрительные залы клубов с обычным оборудованием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Кинотеатры с оборудованием "Долби"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Музыкальные классы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Жилые комнаты квартир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9.00-22.00 в будние 10.00-23.00 в выходные и праздничные дни в соответствии с трудовым законодательством 22.00-9.00 в будние 23.00-10.00 в выходные и праздничные дни в соответствии с трудовым законодательством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Жилые комнаты общежитий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9.00-22.00 в будние 10.00-23.00 в выходные и праздничные дни в соответствии с трудовым законодательством 22.00-9.00 в будние 23.00-10.00 в выходные и праздничные дни в соответствии с трудовым законодательством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Номера гостиниц: - гостиницы, имеющие по международной классификации пять и четыре звезды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9.00-22.00 в будние 10.00-23.00 в выходные и праздничные дни в соответствии с трудовым законодательством 22.00-9.00 в будние 23.00-10.00 в выходные и праздничные в соответствии с трудовым законодательством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гостиницы, имеющие по международной классификации три звезды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9.00-22.00 в будние 10.00-23.00 в выходные и праздничные дни в соответствии с трудовым законодательством 22.00-9.00 в будние 23.00-10.00 в выходные и праздничные в соответствии с трудовым законодательством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гостиницы, имеющие по международной классификации менее трех звезд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9.00-22.00 в будние 10.00-23.00 в выходные и праздничные дни в соответствии с трудовым законодательством 22.00-9.00 в будние 23.00-10.00 в выходные и праздничные дни в соответствии с трудовым законодательством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Жилые помещения домов отдыха, пансионатов, домов-интернатов для престарелых и инвалидов, спальные помещения детских дошкольных учреждений и школ-интернатов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9.00-22.00 в будние 10.00-23.00 в выходные и праздничные дни в соответствии с трудовым законодательством 22.00-9.00 в будние 23.00-10.00 в выходные и праздничные дни в соответствии с трудовым законодательством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Помещения офисов, рабочие помещения и кабинеты административных зданий, конструкторских, проектных и научно-исследовательских организаций: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Залы кафе, ресторанов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Фойе театров и концертных залов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Зрительные залы театров и концертных залов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Многоцелевые залы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Спортивные залы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Торговые залы магазинов, пассажирские залы вокзалов и аэровокзалов, спортивные залы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Территории, непосредственно прилегающие к зданиям больниц и санаториев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09.00-22.00 в будние 10.00-23.00 в выходные и праздничные дни в соответствии с трудовым законодательством 22.00-9.00 в будние 23.00-10.00 в выходные и праздничные дни в соответствии с трудовым законодательством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Территории, непосредственно прилегающие к жилым зданиям, домам отдыха, домам-интернатам для престарелых и инвалидов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09.00-22.00 в будние 10.00-23.00 в выходные и праздничные дни в соответствии с трудовым законодательством 22.00-9.00 в будние 23.00-10.00 в выходные и праздничные дни в соответствии с трудовым законодательством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Территории, непосредственно прилегающие к зданиям поликлиник, школ и аналогичных учебных заведений, детских дошкольных учреждений, площадки отдыха микрорайонов и групп жилых домов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09.00-22.00 в будние 10.00-23.00 в выходные и праздничные дни в соответствии с трудовым законодательством 22.00-9.00 в будние 23.00-10.00 в выходные и праздничные дни в соответствии с трудовым законодательством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помещениях жилых зданий и на территориях жилой застройки прекращается деятельность, сопровождаемая повышенным шумом, с 22 до 9 часов утра, развлекательных заведений – с 22 до 9 часов утра в будние, с 23 до 10 часов утра в выходные и праздничные дни в соответствии с трудовым законодательством.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Допустимые уровни шума в помещениях, приведенные в позициях 1,5-13, относятся только к шуму, проникающему из других помещений и извне.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Допустимые уровни шума от внешних источников в помещениях, приведенные в позициях 5-12, установлены при условии обеспечения нормативного воздухообмена, то есть при отсутствии принудительной системы вентиляции или кондиционирования воздуха - выполняются при условии открытых форточек или аналогичных устройств, обеспечивающих приток воздуха. При наличии систем принудительной вентиляции или кондиционирования воздуха, обеспечивающих нормативный воздухообмен, допустимые уровни внешнего шума у зданий (15-17) увеличивают из расчета обеспечения допустимых уровней в помещениях при закрытых окнах.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Допустимые уровни шума от оборудования систем вентиляции, кондиционирования воздуха и воздушного отопления, а также от насосов систем отопления и водоснабжения и холодильных установок встроенных (пристроенных) предприятий торговли и общественного питания принимают на 5 дБ (дБА) ниже значений, указанных в таблице 2, за исключением позиций 10-13 (для ночного времени суток), без применения поправки на тональность шума.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Расшифровка аббревиатур: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 – децибел;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Гц – герц;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дБА – акустические децибелы.</w:t>
      </w:r>
    </w:p>
    <w:bookmarkEnd w:id="2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ДСМ-15</w:t>
            </w:r>
          </w:p>
        </w:tc>
      </w:tr>
    </w:tbl>
    <w:bookmarkStart w:name="z271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и допустимые показатели освещенности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264"/>
    <w:bookmarkStart w:name="z273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Уровни освещенности при точных зрительных работах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объекта различения, в угл.мин.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точной зрительной работы в % ко времени рабочей смены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Яркость рабочей поверхности, в кд/м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60 От 60 до 30 Менее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4000 3000 2000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 до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до 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60 От 60 до 30 Менее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2000 1500 1000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 до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3,5 до 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60 От 60 до 30 Менее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1000 750 500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750 до 150</w:t>
            </w:r>
          </w:p>
        </w:tc>
      </w:tr>
    </w:tbl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266"/>
    <w:bookmarkStart w:name="z275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Нормируемые показатели к освещению помещений промышленных предприятий КЕО, нормируемая освещенность, допустимые сочетания показателей ослепленности и коэффициента пульсации освещенности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зрительной работы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Наименьший или эквивалентный размер объекта различения, мм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 зрительной работы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Подразряд зритель ной работы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Контраст объекта с фоном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фона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Искусственное освещение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 освещение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Совмещенное освещение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Освещенность, лк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Сочетание нормируемых величин показателя ослепленности и коэффициента пульсации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КЕО, eН,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системе комбинированного освещения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системе общего освещения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верхнем или комбинированном освещении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боковом освещении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верхнем или комбинированном освещении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боковом освещении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 общего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Кn,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Наивысшей точности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0,15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Темный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5000 4500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 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Средний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Темный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4000 3500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1250 1000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Средний Большой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Светлый Средний Темный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Большой “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Светлый “ Средний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высокой точности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0,15 до 0,30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Темный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4000 3500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 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Средний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Темный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3000 2500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750 600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Средний Большой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Светлый Средний Темный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Большой “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Светлый Светлый Средний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Высокой точности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0,30 до 0,50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Темный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2000 1500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Средний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Темный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1000 750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Средний Большой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Светлый Средний Темный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Большой “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Светлый “ Средний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точности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0,5 до 1,0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Темный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Средний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Темный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Средний Большой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Светлый Средний Темный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Большой “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Светлый “ Средний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Малой точности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1 до 5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Темный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Средний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Темный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Средний Большой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Светлый Средний Темный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Большой “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Светлый “ Средний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 (очень малой точности)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характеристик фона и контраста объекта с фоном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со светящимися материалами и изделиями в горячих цехах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0,5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наблюдение за ходом производственного процесса: постоянное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периодическое при постоянном пребывании людей в помещении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периодическое при периодическом пребывании людей в помещении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характеристик фона и контраста объекта с фоном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наблюдение за инженерными коммуникациями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293"/>
    <w:bookmarkStart w:name="z302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Нормируемые показатели освещения общепромышленных помещений и сооружений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и производственные участки, оборудование, сооружения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поверхность и плоскость, на которой нормируется освещенность (Г-горизонтальная, В-вертикальная)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 зрительной работы по табл.1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Нормируемая освещенность, лк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ослепленности, не более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пульсации, % не более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указания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общем освещении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комбинированном освещении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общего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Склады, кладовые масел, лакокрасочных материалов: 1) с разливом на складе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- 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без разлива на складе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- 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Склады, кладовые химикатов, карбида кальция, кислот, щелочей и аналогичные склады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- 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Склады, кладовые металла, запасных частей, ремонтного фонда, готовой продукции; деталей, ожидающих ремонта, инструментальные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- 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Склады со стеллажным хранением: 1) экспедиция приема и выдачи груза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- 0,8 м от пола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зонах хранения стеллажных складов с автоматическими кранами-штаберами устройство рабочего освещения не требуется, необходимо аварийное освещение, ремонтное освещение троллеев и дежурное освещение проходов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транспортно-распределительная система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- 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Vв*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зона хранилища: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- 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ячейках и валах на стрелках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VIIIб IVб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Склады, кладовые, открытые площадки под навесом баллонов газа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- 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Склады громоздких предметов и сыпучих материалов (песка, цемента и аналогичные материалы)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- 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Грузоподъемные механизмы (кран-балки, тельферы, мостовые краны и аналогичные грузоподъемные механизмы) в помещении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В - пульт управления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крюк крана, площадки приема и подачи оборудования и деталей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 зданий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В - пульт управления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крюк крана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- площадки приема и подачи оборудования, материалов, деталей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Сливно-наливные эстакады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- пол площадки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- горловина цистерны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Электропомещения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розетки для переносного освещения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Помещения распределительных устройств, диспетчерские, операторные, (электрощитовые): 1) с постоянным пребыванием людей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IIIв*)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Г-стол оператора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Г,В-1,5 м на панели пульта управления шкалы приборов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Ivг*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В-1,5 м задняя сторона щита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периодическим пребыванием людей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Ivг*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В-1,5 м панели, пульты управления шкалы приборов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В-1,5 м задняя сторона щита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Пульты и щиты управления: а) в помещениях: с измерительной аппаратурой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шкалы приборов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Ivг*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- 1,5 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измерительной аппаратуры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вне зданий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— 0,8 м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VI*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В-1,5 м рычаги, рукоятки, кнопки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В-1,5 м рычаги, рукоятки, кнопки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Отдельно стоящие приборы контроля в помещениях: 1) с постоянным наблюдением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В-шкала приборов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розетки для переносного освещения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периодическим наблюдением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В-шкала приборов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IVг*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вне зданий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В-шкала приборов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Помещения и камеры трансформаторов, реакторов, статических конденсаторов, аккумуляторов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Электромашинные помещения: с постоянным пребыванием людей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 В-1,5 м на щитах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периодическим пребыванием людей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В-1,5 м на щитах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Электрощитовые в жилых и общественных зданиях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VIIIб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В-1,5 м на щитах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Запорная и регулирующая арматура: 1) в помещениях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на топках, задвижках, вентилях, клапанах, рычагах, затворах, петлях бункеров и аналогичных устройствах и помещениях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вне зданий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Площадки и лестницы котлов и экономайзеров, проходы за котлами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Помещение топливоотдачи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Помещение дымососов, вентиляторов, бункерное отделение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В-0,8 м от пола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Конденсационная, химводоочистка, бойлерная, деаэраторная, зольное помещение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Помещение химводоочистки и генераторная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Надбункерное помещение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инженерных сетей и аналогичные технические помещения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розетки для переносного освещения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Машинные залы насосных (технологические, по перекачке воды и нефтеблочные кустовые насосные станции и аналогичные помещения), воздуходувные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IVг*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постоянным дежурством персонала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на шкалах приборов контроля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- стол машиниста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без постоянного дежурства персонала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IVг*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на шкалах приборов контроля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Помещения для кондиционеров, тепловые пункты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Компрессорные (блоки, станции, помещения, залы) 1) с постоянным дежурством персонала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IVг*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В-на шкалах приборов, щите управления компрессором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- стол машиниста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без постоянного дежурства персонала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IVг*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на шкалах приборов контроля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инженерных сетей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Вентиляционные помещения установки: 1) камеры вытяжных и приточных вентиляторов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отсеки для калориферов и фильтров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Галереи и тоннели токопроводов, транспортеров, конвейеров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Тоннели кабельные, теплофикационные, масляные, пульповодов, водопроводные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обслуживанию автомобилей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Осмотровые канавы: в помещении и вне зданий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Г-днище машины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розетки для переносного освещения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Посты мойки и уборки подвижного состава: вне зданий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Г-покрытие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помещении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Мойка агрегатов, узлов, деталей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Г-место загрузки и выгрузки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Участки диагностирования легковых и грузовых автомобилей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Участок технического обслуживания и технического ремонта легковых, грузовых автомобилей и автобусов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Подъемники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Г-днище машины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150**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розетки для переносного освещения у подъемников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Шиномотальный участок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Кузнечно-рессорный участок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Сварочно-жестяницкий участок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Медницкий участок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Г-верстак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Г-ванна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Участок ремонта электрооборудования и приборов питания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Г-верстак, стенд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Деревообрабатывающий участок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Г-зона обработки, разметочная плита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Обойный участок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Вулканизационный участок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Г-верстак, ванна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Г-место загрузки и выгрузки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Таксометровый участок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Г-столешница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Слесарно-механический участок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Металлорежущие станки: токарные, токарно-затыловочные, резьботокарные, координатно-расточные, резьбошлифовальные, заточные, зубообрабатывающие, резьбонакатные;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Г-зона обработки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токарно-револьверные, токарно-винтовые, плоскошлифовальные, круглошлифовальные, внутришлифовальные;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Г-зона обработки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Г-зона обработки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токарно-карусельные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Г-зона обработки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продольно-строгальные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Г-зона обработки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поперечно-строгальные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Г-зона обработки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лоботокарные, сверлильные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Г-зона обработки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долбильные, протяжные, обрезные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Г-зона обработки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Краскоприготовительная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 лампы типа ЛДЦ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Г-верстак, краскомешалка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Окрасочный участок легковых автомобилей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Г,В-кузов автомобиля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Окрасочный участок грузовых автомобилей и автобусов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Г,В- кузов автомобиля, автобуса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Сушка автомобилей и автобусов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Агрегатный участок легковых автомобилей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Г-верстак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Агрегатный участок грузовых автомобилей и автобусов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Г-верстак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Кузовной участок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м от пола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Открытые стоянки, площадки для хранения подвижного состава: 1) без подогрева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 на покрытии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электрическим, газовым, воздушным и аналогичным видом подогрева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 на покрытии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Помещение закрытого хранения подвижного состава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Освещенность снижена на ступень шкалы, так как оборудование не требует постоянного обслуживания или вследствие кратковременного пребывания людей в помещении.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Освещенность приведена для ламп накаливания.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Наличие нормируемых значений освещенности в графах обоих систем освещения указывает на возможность применения одной из этих систем. Предпочтительным является применение системы комбинированного освещения.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дробном обозначении коэффициента пульсации в числителе - для местного и общего освещения в системе комбинированного освещения, а в знаменателе - для местного и общего освещения в системе общего освещения.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Более подробные таблицы нормируемых значений показателей освещения приводятся в отраслевых нормах.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302"/>
    <w:bookmarkStart w:name="z311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Нормируемые показатели освещения основных помещений общественных, жилых, вспомогательных зданий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Плоскость (Г - горизонтальная, В - вертикальная) нормирования освещенности и КЕО, высота плоскости над полом, 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 и подразряд зрительной работы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Искусственное освещение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 освещение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Совмещенное освещение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Освещенность рабочих поверхностей, лк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Цилиндрическая освещенность, лк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дискомфорта, не более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пульсации освещенности, %, не более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КЕО ен,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КЕО ен,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комбинированном освещении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общем освещении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верхнем или комбинированном освещении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боковом освещении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верхнем или комбинированном освещении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боковом освещении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здания (министерства, ведомства, комитеты, акиматы, управления, конструкторские и проектные организации, научно-исследовательские организации и аналогичные организации)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Кабинеты и рабочие комнаты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400/200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Проектные залы и комнаты, конструкторские, чертежные бюро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600/400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Книгохранилища и архивы, помещения фонда открытого доступа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В- 1,0 (на стеллажах)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Макетные, столярные и ремонтные мастерские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Г-0,8, на верстаках и рабочих столах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750/200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Помещения для работы с дисплеями и видеотерминалами, дисплейные залы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В- 1,2 (на экране дисплея)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на рабочих столах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500/300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Конференц-залы, залы заседаний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Читальные залы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500/300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Кулуары (фойе)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Лаборатории: органической и неорганической химии, термические, физические, спектрографические, стилометрические, фотометрические, микроскопные, рентгеноструктурного анализа, механические и радио-измерительные, электронных устройств, препараторские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500/300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Аналитические лаборатории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600/400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и страховые учреждения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Операционный зал, кредитная группа, кассовый зал, помещения для пересчета денег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на рабочих столах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500/300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общего образования, начального, среднего и высшего специального образования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Классные комнаты, аудитории, учебные кабинеты, лаборатории общеобразовательных школ, школ-интернатов, среднеспециальных и профессионально-технических учреждений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-1,5 на середине доски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на рабочих столах и партах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Аудитории, учебные кабинеты, лаборатории в техникумах и высших учебных заведениях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на рабочих столах и партах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Кабинеты информатики и вычислительной техники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В- 1,0 (на экране дисплея)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на рабочих столах и партах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500/300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Кабинеты технического черчения и рисования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на доске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на рабочих столах и партах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Мастерские по обработке металлов и древесины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на верстаках и рабочих столах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1000/200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Кабинеты обслуживающих видов труда для девочек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Спортивные залы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Пол, Г-0,0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2,52)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на уровне 2,0 м от пола с обеих сторон на продольной оси помещения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Крытые бассейны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 поверхность воды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Актовые залы, киноаудитории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Эстрады актовых залов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Кабинеты и комнаты преподавателей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Рекреации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Пол, Г-0,0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досугового назначения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Залы многоцелевого назначения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Зрительные залы театров, концертные залы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Зрительные залы клубов, клуб-гостиная, помещение для досуговых занятий, собраний, фойе театров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Выставочные залы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Зрительные залы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Фойе кинотеатров, клубов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Пол, Г-0,0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Комнаты кружков, музыкальные классы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Кино-, звуко- светоаппаратные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дошкольные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Приемные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Пол, Г-0,0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Раздевальные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Пол, Г-0,0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Групповые, игровые, столовые, комнаты музыкальных и гимнастических занятий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Пол, Г-0,0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Спальные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Пол, Г-0,0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Изоляторы, комнаты для заболевших детей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Пол, Г-0,0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Санатории, дома отдыха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Палаты, спальные комнаты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Пол, Г-0,0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Физкультурно-оздоровительные учреждения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Залы спортивных игр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В-2,0 с обеих сторон на продольной оси помещения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Зал бассейна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Г-поверхность воды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общественного питания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Обеденные залы ресторанов, столовых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Раздаточные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Горячие цехи, холодные цехи, доготовочные и заготовительные цехи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Моечные кухонной и столовой посуды, помещения для резки хлеба, помещение заведующего производством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Торговые залы магазинов: книжных, готового платья, белья, обуви, тканей, меховых изделий, головных уборов, парфюмерных, галантерейных, ювелирных, электро-, радиотоваров, продовольствия без самообслуживания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Торговые залы продовольственных магазинов самообслуживанием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Торговые залы магазинов: посудных, мебельных, спортивных товаров, стройматериалов, электробытовых, машин, игрушек и канцелярских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Примерочные кабины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Помещения отделов заказов, бюро обслуживания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Помещения главных касс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бытового обслуживания населения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Бани: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ожидальные, остывочные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раздевальные, моечные, душевые, парильные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Пол, Г-0,0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бассейны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Пол, Г-0,0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Парикмахерские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500/300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Фотографии: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салоны приема и выдачи заказов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съемочный зал фото ателье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фотолаборатории, помещения для приготовления растворов и регенерации серебра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помещения для ретуши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1000/200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Прачечные: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отделения приема и выдачи белья: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с меткой и учет, выдача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белья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стиральные отделения: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стирка, приготовление растворов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Пол, Г-0,0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стиральных материалов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сушильно-гладильные отделения: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IVa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отделения разборки и упаковки белья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починка белья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2000/750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Прачечные самообслуживания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Пол, Г-0,0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Ателье химической чистки одежды: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салон приема и выдачи одежды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помещения химической чистки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отделения выведения пятен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2000/200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помещения для хранения химии катов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Ателье изготовления и ремонта одежды и трикотажных изделий: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пошивочные цехи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на рабочих столах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2000/ 7504)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закройные отделения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 на рабочих столах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отделения ремонта одежды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2000/7504)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отделения подготовки прикладных материалов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IVa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отделения ручной и машинной вязки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утюжные, декатировочные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IVa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Пункты проката: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помещения для посетителей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кладовые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Ремонтные мастерские: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изготовление и ремонт головных уборов, скорняжные работы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2000/7504)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ремонт обуви, галантереи, металлоизделий, изделий из пластмассы, бытовых электро- приборов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IIIa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2000/ 3004)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ремонт часов, ювелирные и граверные работы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3000/300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ремонт фото-, кино-, радио- и телеаппаратуры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2000/200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Студия звукозаписи: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помещения для записи и прослушивания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фонотеки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Бюро обслуживания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Помещения дежурного обслуживающего персонала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Гостиные, номера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дома, общежития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Жилые комнаты, гостиные, спальни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Пол, Г-0,0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150з)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Кухни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Пол, Г-0,0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150з)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Коридоры, ванные, уборные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Пол, Г-0,0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Общедомовые помещения: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вестибюли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Пол, Г-0,0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поэтажные коридоры и лифтовые холлы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Пол. Г-0,0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лестницы и лестничные площадки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(площадки, ступени)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здания и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Санитарно-бытовые помещения: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умывальные, уборные, курительные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душевые, гардеробные, помещения для сушки, обеспыливания и обезвреживания одежды и обуви, помещения для обогревания работающих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Здравпункты: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ожидальные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регистратура, комнаты дежурного персонала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кабинеты врачей, перевязочные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процедурные кабинеты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помещения производственных, вспомогательных и общественных зданий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Вестибюли и гардеробные уличной одежды: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вузах, школах, театрах клубах, общежитиях, гостиницах и главных входах в крупные промышленные предприятия и общественные здания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прочих промышленных, вспомогательных и общественных зданиях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Лестницы: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главные лестничные клетки общественных, производственных и вспомогательных зданий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(площадки, ступени)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остальные лестничные клетки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Пол, Г-0,0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Лифтовые холлы в общественных, производственных и вспомогательных зданиях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Пол, Г-0,0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Коридоры и проходы: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главные коридоры и проходы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Г-0,0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поэтажные коридоры жилых зданий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Пол. Г-0,0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остальные коридоры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Пол, Г-0,0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Машинные отделения лифтов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Чердаки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Пол, Г-0,0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104);5)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0,14)</w:t>
            </w:r>
          </w:p>
        </w:tc>
      </w:tr>
    </w:tbl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1: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Приведен показатель ослепленности.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Нормированные значения КЕО повышены в помещениях специально предназначенных для работы и обучения детей и подростков.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жилых домах и квартирах приведенные значения освещенности являются рекомендуемыми.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Нормированные значения установлены на основании экспертных оценок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Норма освещенности дана для ламп накаливания.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2: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Наличие нормируемых значений освещенности в графах обеих систем искусственного освещения указывает на возможность применения одной из этих систем.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дробном обозначении освещенности, приведенной в графе 4 таблицы, в числителе указана норма освещенности от общего и местного освещения на рабочем месте, а в знаменателе - освещенность от общего освещения по помещению.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дробном обозначении показателя дискомфорта, приведенного в графе 7 таблицы, в числителе указана норма для общего освещения в системе комбинированного освещения, а в знаменателе - для системы одного общего освещения.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дробном обозначении коэффициента пульсации, приведенного в графе 8 таблицы, в числителе указана норма для местного освещения или одного общего освещения, а в знаменателе - для общего освещения в системе комбинированного.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Расшифровка аббревиатур: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КЕО – коэффициент естественной освещенности;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угл.мин. – угловые минуты;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– процент;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кд/м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 канделах на квадратный метр;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лк – люкс.</w:t>
      </w:r>
    </w:p>
    <w:bookmarkEnd w:id="3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ДСМ-15</w:t>
            </w:r>
          </w:p>
        </w:tc>
      </w:tr>
    </w:tbl>
    <w:bookmarkStart w:name="z331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значения уровней инфразвука</w:t>
      </w:r>
    </w:p>
    <w:bookmarkEnd w:id="322"/>
    <w:bookmarkStart w:name="z33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323"/>
    <w:bookmarkStart w:name="z333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Предельно-допустимые уровни инфразвука в производственных помещениях, допустимые уровни инфразвука на территории жилой застройки и в жилых и общественных зданиях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помещений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звукового давления, дБ, в октавных полосах со среднегеометрическими частотами, Гц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(линейный) уровень звукового давления, дБ Лин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 различной степенью тяжести и напряженности трудового процесса в производственных помещениях и на территории предприятий: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различной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различной степени интеллектуально-эмоциональной напряженности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жилой застройки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жилых и общественных зданий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bookmarkStart w:name="z33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325"/>
    <w:bookmarkStart w:name="z335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уровни шума, создаваемого отдельными видами медицинской техники в зависимости от режимов работы (шумовые характеристики на расстоянии одного метра от оборудования)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уровень звука LA, дБА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аппаратура, аппаратура для искусственной вентиляции легких, наркозно-дыхательная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оборудование (для клинических, биохимических, бактериологических и аналогичных исследований)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Стерилизационно-дезинфекционное оборудование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Физиотерапевтическое, рентгенологическое оборудование, приборы для функциональной диагностики, аналогичное оборудование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 кратковременный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Стоматологическое и лабораторное оборудование (центрифуги, термостаты, аналогичное оборудование)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 кратковременный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Моечное оборудование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 кратковременный</w:t>
            </w:r>
          </w:p>
        </w:tc>
      </w:tr>
    </w:tbl>
    <w:bookmarkStart w:name="z33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27"/>
    <w:bookmarkStart w:name="z33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 – децибел;</w:t>
      </w:r>
    </w:p>
    <w:bookmarkEnd w:id="328"/>
    <w:bookmarkStart w:name="z33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Гц – герц;</w:t>
      </w:r>
    </w:p>
    <w:bookmarkEnd w:id="329"/>
    <w:bookmarkStart w:name="z33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 Лин – общий (линейный) уровень звукового давления;</w:t>
      </w:r>
    </w:p>
    <w:bookmarkEnd w:id="330"/>
    <w:bookmarkStart w:name="z34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дБА – акустический децибел.</w:t>
      </w:r>
    </w:p>
    <w:bookmarkEnd w:id="3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ДСМ-15</w:t>
            </w:r>
          </w:p>
        </w:tc>
      </w:tr>
    </w:tbl>
    <w:bookmarkStart w:name="z342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значения уровней ультразвука</w:t>
      </w:r>
    </w:p>
    <w:bookmarkEnd w:id="332"/>
    <w:bookmarkStart w:name="z34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333"/>
    <w:bookmarkStart w:name="z344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Предельно-допустимые уровни воздушного ультразвука в производственных условиях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Среднегеометрические частоты третьоктавных полос, кГц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звукового давления, дБ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31,5-100,0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</w:tbl>
    <w:bookmarkStart w:name="z35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337"/>
    <w:bookmarkStart w:name="z354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Предельно-допустимые уровни контактного ультразвука для работающих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Среднегеометрические частоты октавных полос, кГц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Пиковые значения виброскорости, м/с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виброскорости, дБ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16,0 - 63,0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125,0-500,0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× 103 - 31,5 × 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× 10-3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 × 10-3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× 10-2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</w:tbl>
    <w:bookmarkStart w:name="z36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42"/>
    <w:bookmarkStart w:name="z36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 допустимого уровня контактного ультразвука принимают на 5 дБ ниже значений, указанных в таблице, в тех случаях, когда работающие подвергаются совместному воздействию воздушного и контактного ультразвука.</w:t>
      </w:r>
    </w:p>
    <w:bookmarkEnd w:id="343"/>
    <w:bookmarkStart w:name="z36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ультразвуковых источников бытового назначения, генерирующих колебания с частотами ниже 100 кГц, допустимые уровни воздушного и контактного ультразвука составляет 75 дБ и ниже на рабочей частоте источника.</w:t>
      </w:r>
    </w:p>
    <w:bookmarkEnd w:id="344"/>
    <w:bookmarkStart w:name="z36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345"/>
    <w:bookmarkStart w:name="z36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кГц – килоГерц;</w:t>
      </w:r>
    </w:p>
    <w:bookmarkEnd w:id="346"/>
    <w:bookmarkStart w:name="z36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 – децибел;</w:t>
      </w:r>
    </w:p>
    <w:bookmarkEnd w:id="347"/>
    <w:bookmarkStart w:name="z36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м/с – метр в секунду.</w:t>
      </w:r>
    </w:p>
    <w:bookmarkEnd w:id="3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ДСМ-15</w:t>
            </w:r>
          </w:p>
        </w:tc>
      </w:tr>
    </w:tbl>
    <w:bookmarkStart w:name="z369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значения уровней ультрафиолетового излучения</w:t>
      </w:r>
    </w:p>
    <w:bookmarkEnd w:id="349"/>
    <w:bookmarkStart w:name="z37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350"/>
    <w:bookmarkStart w:name="z371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уровни воздействия ультрафиолетового излучения в условиях производства</w:t>
      </w:r>
    </w:p>
    <w:bookmarkEnd w:id="351"/>
    <w:bookmarkStart w:name="z37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Интенсивность облучения работающих при наличии незащищенных участков поверхности кожи составляет 0,2 м2 и ниже и периода облучения до 5 минут при длительности пауз между ними не менее 30 минут и общей продолжительности воздействия за смену до 60 минут - не превышает: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УФО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50,0 Вт/м2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области УФ-А (400-315 нм)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Вт/2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области УФ-В (315-280 нм)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Вт/м2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области УФ-С (280-200 нм)</w:t>
            </w:r>
          </w:p>
        </w:tc>
      </w:tr>
    </w:tbl>
    <w:bookmarkStart w:name="z37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353"/>
    <w:bookmarkStart w:name="z374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уровни воздействия ультрафиолетового излучения в условиях производства</w:t>
      </w:r>
    </w:p>
    <w:bookmarkEnd w:id="354"/>
    <w:bookmarkStart w:name="z37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Интенсивность ультрафиолетового облучения работающих при наличии незащищенных участков поверхности кожи составляет 0,2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ниже (лицо, шея, кисти рук и аналогичные части тела), общей продолжительности воздействия излучения 50 % рабочей смены и длительности однократного облучения свыше 5 минут и более не превышает: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УФО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Вт/м2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области УФ-А (400-315 нм)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Вт/м2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области УФ-В (315-280 нм)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составляет 1 Вт/м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ниже (при использовании специальной одежды и средств защиты лица и рук, не пропускающих излучение (спилк, кожа, ткани с пленочным покрытием и аналогичные изделия)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УФ- В + УФ-С (200-315 нм)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запрещается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УФ-С</w:t>
            </w:r>
          </w:p>
        </w:tc>
      </w:tr>
    </w:tbl>
    <w:p>
      <w:pPr>
        <w:spacing w:after="0"/>
        <w:ind w:left="0"/>
        <w:jc w:val="both"/>
      </w:pPr>
      <w:bookmarkStart w:name="z376" w:id="356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Вт/м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ватт на квадратный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нм – нанометр;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квадратный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% – процент.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ДСМ-15</w:t>
            </w:r>
          </w:p>
        </w:tc>
      </w:tr>
    </w:tbl>
    <w:bookmarkStart w:name="z378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значения уровней аэроионов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 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Концентрации аэроионов,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ион/см3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униполярности, 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Положительной полярности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Отрицательной полярности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 допустимые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+ ≥ 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≥ 600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≤ У &lt; 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+ ≤ 50000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≤ 50000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bookmarkStart w:name="z379" w:id="358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ион/см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ион на кубический сантиметр.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ДСМ-15</w:t>
            </w:r>
          </w:p>
        </w:tc>
      </w:tr>
    </w:tbl>
    <w:bookmarkStart w:name="z381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Предельно-допустимые уровни электрических и магнитных полей</w:t>
      </w:r>
    </w:p>
    <w:bookmarkEnd w:id="359"/>
    <w:bookmarkStart w:name="z38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360"/>
    <w:bookmarkStart w:name="z383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Предельно-допустимые уровни постоянного магнитного поля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воздействия за рабочий день, мин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воздействия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ПДУ напряженности, кА/м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ПДУ магнитной индукции, мТл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ПДУ напряженности, кА/м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ПДУ магнитной индукции, мТл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38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362"/>
    <w:bookmarkStart w:name="z385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Предельно-допустимые уровни напряженности периодических (синусоидальных) магнитных полей для условий общего (на все тело) и локального (на конечности) воздействия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воздействия (ч)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 МП, H [А/м] / B [мкТл] при воздействии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/ 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 / 8000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/ 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 / 4000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/ 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/ 2000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/ 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/ 1000</w:t>
            </w:r>
          </w:p>
        </w:tc>
      </w:tr>
    </w:tbl>
    <w:bookmarkStart w:name="z38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364"/>
    <w:bookmarkStart w:name="z387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Предельно-допустимые уровни воздействия импульсных магнитных полей частотой 50 Гц в зависимости от режима генерации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Т, ч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НПДУ [А/м]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III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3,5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4,5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6,5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</w:tbl>
    <w:bookmarkStart w:name="z38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366"/>
    <w:bookmarkStart w:name="z389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Предельно-допустимые уровни энергетических экспозиций (ЭЭПДУ) на рабочих местах за смену для диапазона частот &gt; 30 кГц – 300 ГГц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ЭЭПДУ в диапазонах частот, МГц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0,03-3,0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3,0-30,0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30,0-50,0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50,0-300,0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300,0-300000,0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ЭЭЕ, (В/м)2 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ЭЭН, (А/м)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ЭЭППЭ, (мкВт/см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bookmarkStart w:name="z39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368"/>
    <w:bookmarkStart w:name="z39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Предельно допустимые значения Е и Н в диапазоне частот 60 кГц-300 МГц на рабочих местах персонала определяют исходя из допустимой энергетической нагрузки и времени воздействия по уровнению </w:t>
      </w:r>
    </w:p>
    <w:bookmarkEnd w:id="369"/>
    <w:p>
      <w:pPr>
        <w:spacing w:after="0"/>
        <w:ind w:left="0"/>
        <w:jc w:val="both"/>
      </w:pPr>
      <w:r>
        <w:drawing>
          <wp:inline distT="0" distB="0" distL="0" distR="0">
            <wp:extent cx="38354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0"/>
    <w:p>
      <w:pPr>
        <w:spacing w:after="0"/>
        <w:ind w:left="0"/>
        <w:jc w:val="both"/>
      </w:pPr>
      <w:r>
        <w:drawing>
          <wp:inline distT="0" distB="0" distL="0" distR="0">
            <wp:extent cx="13716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предельно допустимые значения напряженности электрического, В/м, и магнитного, А/м, поля;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время воздействия, ч;</w:t>
      </w:r>
    </w:p>
    <w:bookmarkEnd w:id="371"/>
    <w:bookmarkStart w:name="z39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2"/>
    <w:p>
      <w:pPr>
        <w:spacing w:after="0"/>
        <w:ind w:left="0"/>
        <w:jc w:val="both"/>
      </w:pPr>
      <w:r>
        <w:drawing>
          <wp:inline distT="0" distB="0" distL="0" distR="0">
            <wp:extent cx="2032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предельно допустимое значение энергетической нагрузки в течение рабочего дня, (В/м)2 ч и (А/м)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Одновременное воздействие электрического и магнитного полей в диапазоне частот от 0,06 до 3 МГц считается допустимым при условии </w:t>
      </w:r>
    </w:p>
    <w:bookmarkEnd w:id="373"/>
    <w:p>
      <w:pPr>
        <w:spacing w:after="0"/>
        <w:ind w:left="0"/>
        <w:jc w:val="both"/>
      </w:pPr>
      <w:r>
        <w:drawing>
          <wp:inline distT="0" distB="0" distL="0" distR="0">
            <wp:extent cx="28956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 и ЭНН – энергетические нагрузки, характеризующие воздействия электрического и магнитного полей.</w:t>
      </w:r>
    </w:p>
    <w:bookmarkEnd w:id="374"/>
    <w:bookmarkStart w:name="z397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375"/>
    <w:bookmarkStart w:name="z398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Максимальные допустимые уровни напряженности электрического и магнитного полей, плотности потока энергии электромагнитного поля диапазона частот &gt; 30 кГц-300 ГГц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допустимые уровни в диапазонах частот (МГц)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0,03-3,0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3,0-30,0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30,0-50,0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50,0-300,0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300,0-300000,0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Е, В/м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Н, А/м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ППЭ, мкВт/см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5000*</w:t>
            </w:r>
          </w:p>
        </w:tc>
      </w:tr>
    </w:tbl>
    <w:bookmarkStart w:name="z39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77"/>
    <w:bookmarkStart w:name="z40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условий локального облучения кистей рук.</w:t>
      </w:r>
    </w:p>
    <w:bookmarkEnd w:id="378"/>
    <w:bookmarkStart w:name="z40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Предельно допустимые значения ППЭ ЭМП в диапазоне частот 300 МГц-300 ГГц определяют исходя из допустимой энергетической нагрузки и времени воздействия по уравнению </w:t>
      </w:r>
    </w:p>
    <w:bookmarkEnd w:id="379"/>
    <w:p>
      <w:pPr>
        <w:spacing w:after="0"/>
        <w:ind w:left="0"/>
        <w:jc w:val="both"/>
      </w:pPr>
      <w:r>
        <w:drawing>
          <wp:inline distT="0" distB="0" distL="0" distR="0">
            <wp:extent cx="32004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2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ППЭПД – предельно допустимое значение плотности потока энергии, Вт/м2 (мВт/см2, мкВт/см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380"/>
    <w:bookmarkStart w:name="z40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1"/>
    <w:p>
      <w:pPr>
        <w:spacing w:after="0"/>
        <w:ind w:left="0"/>
        <w:jc w:val="both"/>
      </w:pPr>
      <w:r>
        <w:drawing>
          <wp:inline distT="0" distB="0" distL="0" distR="0">
            <wp:extent cx="10541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предельно допустимая величина энергетической нагрузки, равная 2 Вт·ч/м2 (200 мкВт·ч/см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4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коэффициент ослабления биологической эффективности, равный:</w:t>
      </w:r>
    </w:p>
    <w:bookmarkEnd w:id="382"/>
    <w:bookmarkStart w:name="z40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для всех случаев воздействия, исключая облучение от вращающихся и сканирующих антенн;</w:t>
      </w:r>
    </w:p>
    <w:bookmarkEnd w:id="383"/>
    <w:bookmarkStart w:name="z40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– для случаев облучения от вращающихся и сканирующих антенн с частотой вращения или сканирования 1 Гц и менее и скважностью 50 и более;</w:t>
      </w:r>
    </w:p>
    <w:bookmarkEnd w:id="384"/>
    <w:bookmarkStart w:name="z407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время пребывания в зоне облучения за рабочую смену, ч.</w:t>
      </w:r>
    </w:p>
    <w:bookmarkEnd w:id="385"/>
    <w:bookmarkStart w:name="z40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случаях максимальное значение ППЭПД 10 Вт/м2 и менее (1000 мкВт/см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86"/>
    <w:bookmarkStart w:name="z409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Предельно-допустимые уровни электрических и магнитных полей промышленной частоты для населения</w:t>
      </w:r>
    </w:p>
    <w:bookmarkEnd w:id="387"/>
    <w:bookmarkStart w:name="z41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воздействия, территория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Интенсивность МП частотой 50 Гц (действующие значения), мкТл (А/м)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жилых помещениях, детских, дошкольных, школьных, общеобразовательных и медицинских учреждениях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5(4)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нежилых помещениях жилых зданий, общественных и административных зданиях, на селитебной территории, в том числе на территории садовых участков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10(8)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населенной местности вне зоны жилой застройки, в том числе в зоне воздушных и кабельных линий электропередачи напряжением выше 1 кВ; при пребывании в зоне прохождения воздушных и кабельных линий электропередачи лиц, профессионально не связанных с эксплуатацией электроустановок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20(16)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ненаселенной и труднодоступной местности с эпизодическим пребыванием людей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100(80)</w:t>
            </w:r>
          </w:p>
        </w:tc>
      </w:tr>
    </w:tbl>
    <w:bookmarkStart w:name="z41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</w:t>
      </w:r>
    </w:p>
    <w:bookmarkEnd w:id="389"/>
    <w:bookmarkStart w:name="z412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уровни электромагнитных полей диапазона частот 30 кГц – 300 ГГц для населения (на селитебной территории, в местах массового отдыха, внутри жилых, общественных и производственных помещений)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частот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30-300 кГц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0,3-3 МГц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3-30 МГц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30-300 МГц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0,3-300 ГГц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Нормируемый параметр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электрического поля, Е (В/м)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потока энергии, ППЭ (мкВт/см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25*</w:t>
            </w:r>
          </w:p>
        </w:tc>
      </w:tr>
    </w:tbl>
    <w:bookmarkStart w:name="z41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391"/>
    <w:bookmarkStart w:name="z41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для случаев облучения от антенн, работающих в режиме кругового обзора или сканирования.</w:t>
      </w:r>
    </w:p>
    <w:bookmarkEnd w:id="392"/>
    <w:bookmarkStart w:name="z41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Диапазоны, приведенные в таблице, исключают нижний и включают верхний предел частоты.</w:t>
      </w:r>
    </w:p>
    <w:bookmarkEnd w:id="393"/>
    <w:bookmarkStart w:name="z41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Напряженность электрического поля радиолокационных станций специального назначения, предназначенных для контроля космического пространства, радиостанций для осуществления связи через космическое пространство, работающих в диапазоне частот 150-300 МГц в режиме электронного сканирования луча, на территории населенных мест, расположенной в ближней зоне излучения, не превышает 6 В/м и на территории населенных мест, расположенных в дальней зоне излучения – 19 В/м.</w:t>
      </w:r>
    </w:p>
    <w:bookmarkEnd w:id="394"/>
    <w:bookmarkStart w:name="z41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 дальней зоны излучения станций определяется из соотношения </w:t>
      </w:r>
    </w:p>
    <w:bookmarkEnd w:id="395"/>
    <w:p>
      <w:pPr>
        <w:spacing w:after="0"/>
        <w:ind w:left="0"/>
        <w:jc w:val="both"/>
      </w:pPr>
      <w:r>
        <w:drawing>
          <wp:inline distT="0" distB="0" distL="0" distR="0">
            <wp:extent cx="14351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расстояние от антенны, м;</w:t>
      </w:r>
    </w:p>
    <w:bookmarkEnd w:id="396"/>
    <w:bookmarkStart w:name="z41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максимальный линейный размер антенны, м;</w:t>
      </w:r>
    </w:p>
    <w:bookmarkEnd w:id="397"/>
    <w:bookmarkStart w:name="z420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l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длина волны, м.</w:t>
      </w:r>
    </w:p>
    <w:bookmarkEnd w:id="398"/>
    <w:bookmarkStart w:name="z421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Представленные ДУ для населения распространяются также на другие источники ЭМП в этом диапазоне частот.</w:t>
      </w:r>
    </w:p>
    <w:bookmarkEnd w:id="399"/>
    <w:bookmarkStart w:name="z422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одновременном облучении от нескольких источников, для которых установлены одни и те же ПДУ, соблюдаются следующие условия: </w:t>
      </w:r>
    </w:p>
    <w:bookmarkEnd w:id="400"/>
    <w:p>
      <w:pPr>
        <w:spacing w:after="0"/>
        <w:ind w:left="0"/>
        <w:jc w:val="both"/>
      </w:pPr>
      <w:r>
        <w:drawing>
          <wp:inline distT="0" distB="0" distL="0" distR="0">
            <wp:extent cx="38608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3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Еi – напряженность электрического поля, создаваемая источником ЭМП под i-тым номером;</w:t>
      </w:r>
    </w:p>
    <w:bookmarkEnd w:id="401"/>
    <w:bookmarkStart w:name="z424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ППЭi – плотность потока энергии, создаваемая источником ЭМП под i-тым номером;</w:t>
      </w:r>
    </w:p>
    <w:bookmarkEnd w:id="402"/>
    <w:bookmarkStart w:name="z42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ЕДУ – ДУ напряженности электрического поля нормируемого диапазона;</w:t>
      </w:r>
    </w:p>
    <w:bookmarkEnd w:id="403"/>
    <w:bookmarkStart w:name="z426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ППЭДУ – ДУ плотности потока энергии нормируемого диапазона;</w:t>
      </w:r>
    </w:p>
    <w:bookmarkEnd w:id="404"/>
    <w:bookmarkStart w:name="z427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источников ЭМП.</w:t>
      </w:r>
    </w:p>
    <w:bookmarkEnd w:id="405"/>
    <w:bookmarkStart w:name="z428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одновременном облучении от нескольких источников ЭМП, для которых установлены разные ПДУ, соблюдаются следующие условия </w:t>
      </w:r>
    </w:p>
    <w:bookmarkEnd w:id="406"/>
    <w:p>
      <w:pPr>
        <w:spacing w:after="0"/>
        <w:ind w:left="0"/>
        <w:jc w:val="both"/>
      </w:pPr>
      <w:r>
        <w:drawing>
          <wp:inline distT="0" distB="0" distL="0" distR="0">
            <wp:extent cx="32512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9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Eсумм j – суммарная напряженность электрического поля, создаваемая источниками ЭМП j-того нормируемого диапазона;</w:t>
      </w:r>
    </w:p>
    <w:bookmarkEnd w:id="407"/>
    <w:bookmarkStart w:name="z43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ДУ j – ДУ напряженности электрического поля j- того нормируемого диапазона;</w:t>
      </w:r>
    </w:p>
    <w:bookmarkEnd w:id="408"/>
    <w:bookmarkStart w:name="z43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ППЭсумм k – суммарная плотность потока энергии, создаваемая источниками ЭМП k-го нормируемого диапазона;</w:t>
      </w:r>
    </w:p>
    <w:bookmarkEnd w:id="409"/>
    <w:bookmarkStart w:name="z43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ППЭДУ k – ДУ плотности потока энергии k-того нормируемого диапазона;</w:t>
      </w:r>
    </w:p>
    <w:bookmarkEnd w:id="410"/>
    <w:bookmarkStart w:name="z433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количество диапазонов, для которых нормируется Е;</w:t>
      </w:r>
    </w:p>
    <w:bookmarkEnd w:id="411"/>
    <w:bookmarkStart w:name="z43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– количество диапазонов, для которых нормируется ППЭ.</w:t>
      </w:r>
    </w:p>
    <w:bookmarkEnd w:id="412"/>
    <w:bookmarkStart w:name="z435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Допустимые уровни для жилых помещений применяют также для балконов и лоджий (включая прерывистое и вторичное излучение), от стационарных передающих радиотехнических объектов.</w:t>
      </w:r>
    </w:p>
    <w:bookmarkEnd w:id="413"/>
    <w:bookmarkStart w:name="z436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Требования настоящего раздела не распространяются на электромагнитное воздействие случайного характера, а также создаваемое передвижными передающими радиотехническими объектами.</w:t>
      </w:r>
    </w:p>
    <w:bookmarkEnd w:id="414"/>
    <w:p>
      <w:pPr>
        <w:spacing w:after="0"/>
        <w:ind w:left="0"/>
        <w:jc w:val="both"/>
      </w:pPr>
      <w:bookmarkStart w:name="z437" w:id="415"/>
      <w:r>
        <w:rPr>
          <w:rFonts w:ascii="Times New Roman"/>
          <w:b w:val="false"/>
          <w:i w:val="false"/>
          <w:color w:val="000000"/>
          <w:sz w:val="28"/>
        </w:rPr>
        <w:t>
      5. Расшифровка аббревиатур:</w:t>
      </w:r>
    </w:p>
    <w:bookmarkEnd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ПДУ – предельно-допустимые уровни;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 – допустимые уровни;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 –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мТл – миллитесла;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мкТл – микротесла;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 –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А/м – ампер на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Гц – герц;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кГц – килоГерц;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ГГц – гигагерц;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МГц – мегагерц;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В/м – вольт на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мкВт/см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микроватт на квадратный сантиметр;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ЭЭПДУ – предельно-допустимые уровни энергетических экспозиций;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ЭМП – электромагнитные поля;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 – магнитные поля;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ППЭ – плотность потока энергии.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ДСМ-15</w:t>
            </w:r>
          </w:p>
        </w:tc>
      </w:tr>
    </w:tbl>
    <w:bookmarkStart w:name="z439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Предельно-допустимые уровни лазерного излучения</w:t>
      </w:r>
    </w:p>
    <w:bookmarkEnd w:id="416"/>
    <w:bookmarkStart w:name="z44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417"/>
    <w:bookmarkStart w:name="z441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Соотношения для определения HПДУ, EПДУ и WПДУ, PПДУ при однократном воздействии на глаза и кожу коллимированного или рассеянного лазерного излучения в диапазоне I (180 &lt; l ≤ 380 нм). Ограничивающая апертура – 1,1 × 10-3 м</w:t>
      </w:r>
    </w:p>
    <w:bookmarkEnd w:id="418"/>
    <w:bookmarkStart w:name="z44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9"/>
    <w:p>
      <w:pPr>
        <w:spacing w:after="0"/>
        <w:ind w:left="0"/>
        <w:jc w:val="both"/>
      </w:pPr>
      <w:r>
        <w:drawing>
          <wp:inline distT="0" distB="0" distL="0" distR="0">
            <wp:extent cx="78105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случаях: WПДУ = HПДУ × 106; PПДУ = EПДУ × 10-6*Тi = 10-15 × 100,8(</w:t>
      </w:r>
      <w:r>
        <w:rPr>
          <w:rFonts w:ascii="Times New Roman"/>
          <w:b w:val="false"/>
          <w:i w:val="false"/>
          <w:color w:val="000000"/>
          <w:sz w:val="28"/>
        </w:rPr>
        <w:t>l</w:t>
      </w:r>
      <w:r>
        <w:rPr>
          <w:rFonts w:ascii="Times New Roman"/>
          <w:b w:val="false"/>
          <w:i w:val="false"/>
          <w:color w:val="000000"/>
          <w:sz w:val="28"/>
        </w:rPr>
        <w:t xml:space="preserve">– 295), </w:t>
      </w:r>
      <w:r>
        <w:rPr>
          <w:rFonts w:ascii="Times New Roman"/>
          <w:b w:val="false"/>
          <w:i w:val="false"/>
          <w:color w:val="000000"/>
          <w:sz w:val="28"/>
        </w:rPr>
        <w:t>l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нм</w:t>
      </w:r>
    </w:p>
    <w:bookmarkEnd w:id="420"/>
    <w:bookmarkStart w:name="z44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421"/>
    <w:bookmarkStart w:name="z445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однократные суточные дозы при облучении глаз и кожи лазерным излучением в спектральном диапазоне I (180 &lt; l ≤ 380 нм)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Спектральный интервал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003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&lt;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≤ 302,5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302,5 &lt;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≤ 315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× 100,2(ламбда – 295)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× 102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× 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× 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 &lt;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≤ 380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× 103</w:t>
            </w:r>
          </w:p>
        </w:tc>
      </w:tr>
    </w:tbl>
    <w:bookmarkStart w:name="z44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423"/>
    <w:bookmarkStart w:name="z447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Соотношение для определения WПДУ при однократном воздействии на глаза коллимированного лазерного излучения в спектральном диапазоне II (380 &lt; l &lt; 1400 нм). Длительность воздействия меньше 1 с. Ограничивающая апертура – 7 × 10-3 м</w:t>
      </w:r>
    </w:p>
    <w:bookmarkEnd w:id="424"/>
    <w:bookmarkStart w:name="z44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5"/>
    <w:p>
      <w:pPr>
        <w:spacing w:after="0"/>
        <w:ind w:left="0"/>
        <w:jc w:val="both"/>
      </w:pPr>
      <w:r>
        <w:drawing>
          <wp:inline distT="0" distB="0" distL="0" distR="0">
            <wp:extent cx="78105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426"/>
    <w:bookmarkStart w:name="z450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Соотношения для определения PПДУ при однократном воздействии на глаза коллимированного лазерного излучения в спектральном диапазоне II (380 &lt; l &lt; 1400 нм). Длительность облучения больше 1 с. Ограничивающая апертура – 7 × 10-3 м</w:t>
      </w:r>
    </w:p>
    <w:bookmarkEnd w:id="427"/>
    <w:bookmarkStart w:name="z45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8"/>
    <w:p>
      <w:pPr>
        <w:spacing w:after="0"/>
        <w:ind w:left="0"/>
        <w:jc w:val="both"/>
      </w:pPr>
      <w:r>
        <w:drawing>
          <wp:inline distT="0" distB="0" distL="0" distR="0">
            <wp:extent cx="78105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429"/>
    <w:bookmarkStart w:name="z453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Зависимость величины поправочного коэффициента b от видимого углового размера протяженного источника излучения a для различных интервалов длительностей облучения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облучения t, 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Поправочный коэффициент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Предельный угол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пред, рад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 ≤ 10-9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×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+ 1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10-9 &lt; t ≤ 10-7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2,8 × 103 ×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+ 1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× 10-3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10-7 &lt; t ≤ 10-5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8,2 × 103 ×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+ 1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× 10-3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 &lt; t ≤ 10-4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× 104 ×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+ 1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× 10-3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10-4 &lt; t ≤ 10-2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8,2 × 103 ×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+ 1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× 10-3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 &lt; t ≤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2,8 × 103 ×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+ 1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× 10-3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 &gt;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×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+ 1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</w:t>
            </w:r>
          </w:p>
        </w:tc>
      </w:tr>
    </w:tbl>
    <w:bookmarkStart w:name="z45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&lt;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пред, величина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принимается равной единице.</w:t>
      </w:r>
    </w:p>
    <w:bookmarkEnd w:id="431"/>
    <w:bookmarkStart w:name="z45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</w:t>
      </w:r>
    </w:p>
    <w:bookmarkEnd w:id="432"/>
    <w:bookmarkStart w:name="z456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Соотношения для определения HПДУ, EПДУ и WПДУ, PПДУ при однократном воздействии на кожу коллимированного или рассеянного лазерного излучения в спектральном диапазоне II (380 &lt; l &lt; 1400 нм). Ограничивающая апертура – 1,1×10-3 м</w:t>
      </w:r>
    </w:p>
    <w:bookmarkEnd w:id="433"/>
    <w:bookmarkStart w:name="z45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4"/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</w:t>
      </w:r>
    </w:p>
    <w:bookmarkEnd w:id="435"/>
    <w:bookmarkStart w:name="z459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Соотношения для определения HПДУ, EПДУ и WПДУ, PПДУ при однократном воздействии на глаза и кожу коллимированного или рассеянного лазерного излучения в спектральном диапазоне III (1400 &lt; l &lt; 105 нм). Ограничивающая апертура - 1,1 × 10-3 м</w:t>
      </w:r>
    </w:p>
    <w:bookmarkEnd w:id="436"/>
    <w:bookmarkStart w:name="z46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7"/>
    <w:p>
      <w:pPr>
        <w:spacing w:after="0"/>
        <w:ind w:left="0"/>
        <w:jc w:val="both"/>
      </w:pPr>
      <w:r>
        <w:drawing>
          <wp:inline distT="0" distB="0" distL="0" distR="0">
            <wp:extent cx="78105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WПДУ = 10-6 х HПДУ; PПДУ = 10-6 × EПДУ</w:t>
      </w:r>
    </w:p>
    <w:bookmarkEnd w:id="438"/>
    <w:bookmarkStart w:name="z46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8</w:t>
      </w:r>
    </w:p>
    <w:bookmarkEnd w:id="439"/>
    <w:bookmarkStart w:name="z463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Соотношения для определения классов лазеров по степени опасности генерируемого излучения</w:t>
      </w:r>
    </w:p>
    <w:bookmarkEnd w:id="440"/>
    <w:bookmarkStart w:name="z46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1"/>
    <w:p>
      <w:pPr>
        <w:spacing w:after="0"/>
        <w:ind w:left="0"/>
        <w:jc w:val="both"/>
      </w:pPr>
      <w:r>
        <w:drawing>
          <wp:inline distT="0" distB="0" distL="0" distR="0">
            <wp:extent cx="7416800" cy="1130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1130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2"/>
    <w:bookmarkStart w:name="z46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3"/>
    <w:p>
      <w:pPr>
        <w:spacing w:after="0"/>
        <w:ind w:left="0"/>
        <w:jc w:val="both"/>
      </w:pPr>
      <w:r>
        <w:drawing>
          <wp:inline distT="0" distB="0" distL="0" distR="0">
            <wp:extent cx="7810500" cy="1059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44"/>
    <w:bookmarkStart w:name="z46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– длительность воздействия непрерывного излучения в диапазонах 180 &lt; </w:t>
      </w:r>
      <w:r>
        <w:rPr>
          <w:rFonts w:ascii="Times New Roman"/>
          <w:b w:val="false"/>
          <w:i w:val="false"/>
          <w:color w:val="000000"/>
          <w:sz w:val="28"/>
        </w:rPr>
        <w:t>l</w:t>
      </w:r>
      <w:r>
        <w:rPr>
          <w:rFonts w:ascii="Times New Roman"/>
          <w:b w:val="false"/>
          <w:i w:val="false"/>
          <w:color w:val="000000"/>
          <w:sz w:val="28"/>
        </w:rPr>
        <w:t xml:space="preserve"> ≤ 380 нм, 750 &lt; </w:t>
      </w:r>
      <w:r>
        <w:rPr>
          <w:rFonts w:ascii="Times New Roman"/>
          <w:b w:val="false"/>
          <w:i w:val="false"/>
          <w:color w:val="000000"/>
          <w:sz w:val="28"/>
        </w:rPr>
        <w:t>l</w:t>
      </w:r>
      <w:r>
        <w:rPr>
          <w:rFonts w:ascii="Times New Roman"/>
          <w:b w:val="false"/>
          <w:i w:val="false"/>
          <w:color w:val="000000"/>
          <w:sz w:val="28"/>
        </w:rPr>
        <w:t xml:space="preserve"> ≤ 1400 нм и 1400 &lt; </w:t>
      </w:r>
      <w:r>
        <w:rPr>
          <w:rFonts w:ascii="Times New Roman"/>
          <w:b w:val="false"/>
          <w:i w:val="false"/>
          <w:color w:val="000000"/>
          <w:sz w:val="28"/>
        </w:rPr>
        <w:t>l</w:t>
      </w:r>
      <w:r>
        <w:rPr>
          <w:rFonts w:ascii="Times New Roman"/>
          <w:b w:val="false"/>
          <w:i w:val="false"/>
          <w:color w:val="000000"/>
          <w:sz w:val="28"/>
        </w:rPr>
        <w:t xml:space="preserve"> ≤ 105 нм принимается равным 10 с (наиболее вероятное время пребывания человека в состоянии полной недвижимости);</w:t>
      </w:r>
    </w:p>
    <w:bookmarkEnd w:id="445"/>
    <w:bookmarkStart w:name="z46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– длительность воздействия непрерывного излучения в диапазоне 380 &lt; </w:t>
      </w:r>
      <w:r>
        <w:rPr>
          <w:rFonts w:ascii="Times New Roman"/>
          <w:b w:val="false"/>
          <w:i w:val="false"/>
          <w:color w:val="000000"/>
          <w:sz w:val="28"/>
        </w:rPr>
        <w:t>l</w:t>
      </w:r>
      <w:r>
        <w:rPr>
          <w:rFonts w:ascii="Times New Roman"/>
          <w:b w:val="false"/>
          <w:i w:val="false"/>
          <w:color w:val="000000"/>
          <w:sz w:val="28"/>
        </w:rPr>
        <w:t xml:space="preserve"> ≤ 750 нм принимается равной 0,25 с (время мигательного рефлекса);</w:t>
      </w:r>
    </w:p>
    <w:bookmarkEnd w:id="446"/>
    <w:bookmarkStart w:name="z47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– предельно допустимые уровни HПДУ и EПДУ для кожи.</w:t>
      </w:r>
    </w:p>
    <w:bookmarkEnd w:id="447"/>
    <w:bookmarkStart w:name="z47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Обозначение:</w:t>
      </w:r>
    </w:p>
    <w:bookmarkEnd w:id="448"/>
    <w:bookmarkStart w:name="z47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l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длина волны лазерного излучения (нм).</w:t>
      </w:r>
    </w:p>
    <w:bookmarkEnd w:id="449"/>
    <w:bookmarkStart w:name="z47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видимый угловой размер источника излучения (рад).</w:t>
      </w:r>
    </w:p>
    <w:bookmarkEnd w:id="450"/>
    <w:bookmarkStart w:name="z47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>пред – предельный видимый угловой размер источника, при котором он может рассматриваться как точечный.</w:t>
      </w:r>
    </w:p>
    <w:bookmarkEnd w:id="451"/>
    <w:bookmarkStart w:name="z47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параметр, характеризующий нестабильность энергии импульсов в серии.</w:t>
      </w:r>
    </w:p>
    <w:bookmarkEnd w:id="452"/>
    <w:bookmarkStart w:name="z47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>u – длительность импульса лазерного излучения (с).</w:t>
      </w:r>
    </w:p>
    <w:bookmarkEnd w:id="453"/>
    <w:bookmarkStart w:name="z47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поправочный коэффициент, используемый при определении ПДУ лазерного излучения от протяженного источника, угловой размер которого превышает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>пред.</w:t>
      </w:r>
    </w:p>
    <w:bookmarkEnd w:id="454"/>
    <w:bookmarkStart w:name="z47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оптическая плотность.</w:t>
      </w:r>
    </w:p>
    <w:bookmarkEnd w:id="455"/>
    <w:bookmarkStart w:name="z47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</w:t>
      </w:r>
      <w:r>
        <w:rPr>
          <w:rFonts w:ascii="Times New Roman"/>
          <w:b w:val="false"/>
          <w:i w:val="false"/>
          <w:color w:val="000000"/>
          <w:sz w:val="28"/>
        </w:rPr>
        <w:t>l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оптическая плотность светофильтра на длине волны </w:t>
      </w:r>
      <w:r>
        <w:rPr>
          <w:rFonts w:ascii="Times New Roman"/>
          <w:b w:val="false"/>
          <w:i w:val="false"/>
          <w:color w:val="000000"/>
          <w:sz w:val="28"/>
        </w:rPr>
        <w:t>l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56"/>
    <w:bookmarkStart w:name="z48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dn – диаметр пучка лазерного излучения (м).</w:t>
      </w:r>
    </w:p>
    <w:bookmarkEnd w:id="457"/>
    <w:bookmarkStart w:name="z48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dа – диаметр ограничивающей апертуры (м).</w:t>
      </w:r>
    </w:p>
    <w:bookmarkEnd w:id="458"/>
    <w:bookmarkStart w:name="z48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dзр – диаметр зрачка глаза (м, мм).</w:t>
      </w:r>
    </w:p>
    <w:bookmarkEnd w:id="459"/>
    <w:bookmarkStart w:name="z48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– облученность (Вт × м-2).</w:t>
      </w:r>
    </w:p>
    <w:bookmarkEnd w:id="460"/>
    <w:bookmarkStart w:name="z48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Eс(t) – облученность, создаваемая серией импульсов излучения общей длительностью t.</w:t>
      </w:r>
    </w:p>
    <w:bookmarkEnd w:id="461"/>
    <w:bookmarkStart w:name="z48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EПДУ – предельно допустимый уровень облученности (Вт × м-2).</w:t>
      </w:r>
    </w:p>
    <w:bookmarkEnd w:id="462"/>
    <w:bookmarkStart w:name="z48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3"/>
    <w:p>
      <w:pPr>
        <w:spacing w:after="0"/>
        <w:ind w:left="0"/>
        <w:jc w:val="both"/>
      </w:pPr>
      <w:r>
        <w:drawing>
          <wp:inline distT="0" distB="0" distL="0" distR="0">
            <wp:extent cx="9144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предельно допустимое значение облученности серии импульсов общей длительностью 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4"/>
    <w:p>
      <w:pPr>
        <w:spacing w:after="0"/>
        <w:ind w:left="0"/>
        <w:jc w:val="both"/>
      </w:pPr>
      <w:r>
        <w:drawing>
          <wp:inline distT="0" distB="0" distL="0" distR="0">
            <wp:extent cx="939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предельно допустимое значение облученности одного импульса из серии.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Fu – частота следования импульсов излучения в Гц.</w:t>
      </w:r>
    </w:p>
    <w:bookmarkEnd w:id="465"/>
    <w:bookmarkStart w:name="z48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– энергетическая экспозиция лазерного излучения (Дж ×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66"/>
    <w:bookmarkStart w:name="z49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Hi – энергетическая экспозиция i-го импульса из серии импульсов.</w:t>
      </w:r>
    </w:p>
    <w:bookmarkEnd w:id="467"/>
    <w:bookmarkStart w:name="z49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8"/>
    <w:p>
      <w:pPr>
        <w:spacing w:after="0"/>
        <w:ind w:left="0"/>
        <w:jc w:val="both"/>
      </w:pPr>
      <w:r>
        <w:drawing>
          <wp:inline distT="0" distB="0" distL="0" distR="0">
            <wp:extent cx="14478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суммарное значение энергетической экспозиции за рабочий день (t = 3×104 с) – суточная доза.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HПДУ – предельно допустимое значение энергетической экспозиции лазерного излучения.</w:t>
      </w:r>
    </w:p>
    <w:bookmarkEnd w:id="469"/>
    <w:bookmarkStart w:name="z49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HПДУ (</w:t>
      </w:r>
      <w:r>
        <w:rPr>
          <w:rFonts w:ascii="Times New Roman"/>
          <w:b w:val="false"/>
          <w:i w:val="false"/>
          <w:color w:val="000000"/>
          <w:sz w:val="28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>u) – предельно допустимое значение энергетической экспозиции импульса лазерного излучения длительностью t.</w:t>
      </w:r>
    </w:p>
    <w:bookmarkEnd w:id="470"/>
    <w:bookmarkStart w:name="z49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1"/>
    <w:p>
      <w:pPr>
        <w:spacing w:after="0"/>
        <w:ind w:left="0"/>
        <w:jc w:val="both"/>
      </w:pPr>
      <w:r>
        <w:drawing>
          <wp:inline distT="0" distB="0" distL="0" distR="0">
            <wp:extent cx="12446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предельно допустимое значение энергетической экспозиции серии импульсов общей длительностью 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2"/>
    <w:p>
      <w:pPr>
        <w:spacing w:after="0"/>
        <w:ind w:left="0"/>
        <w:jc w:val="both"/>
      </w:pPr>
      <w:r>
        <w:drawing>
          <wp:inline distT="0" distB="0" distL="0" distR="0">
            <wp:extent cx="10033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предельно допустимое значение энергетической экспозиции одного импульса из серии импульсов.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3"/>
    <w:p>
      <w:pPr>
        <w:spacing w:after="0"/>
        <w:ind w:left="0"/>
        <w:jc w:val="both"/>
      </w:pPr>
      <w:r>
        <w:drawing>
          <wp:inline distT="0" distB="0" distL="0" distR="0">
            <wp:extent cx="1549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предельная суточная доза.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кратность (увеличение) оптического средства наблюдения.</w:t>
      </w:r>
    </w:p>
    <w:bookmarkEnd w:id="474"/>
    <w:bookmarkStart w:name="z49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– расстояние от источника излучения до точки наблюдения (м).</w:t>
      </w:r>
    </w:p>
    <w:bookmarkEnd w:id="475"/>
    <w:bookmarkStart w:name="z49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общее число импульсов излучения за рабочий день (3 × 104 с).</w:t>
      </w:r>
    </w:p>
    <w:bookmarkEnd w:id="476"/>
    <w:bookmarkStart w:name="z50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число импульсов в серии.</w:t>
      </w:r>
    </w:p>
    <w:bookmarkEnd w:id="477"/>
    <w:bookmarkStart w:name="z50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мощность лазерного излучения (Вт).</w:t>
      </w:r>
    </w:p>
    <w:bookmarkEnd w:id="478"/>
    <w:bookmarkStart w:name="z50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Pоп – мощность лазерного излучения, прошедшего через ограничивающую апертуру, расположенную в плоскости входного зрачка оптического прибора.</w:t>
      </w:r>
    </w:p>
    <w:bookmarkEnd w:id="479"/>
    <w:bookmarkStart w:name="z50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0"/>
    <w:p>
      <w:pPr>
        <w:spacing w:after="0"/>
        <w:ind w:left="0"/>
        <w:jc w:val="both"/>
      </w:pPr>
      <w:r>
        <w:drawing>
          <wp:inline distT="0" distB="0" distL="0" distR="0">
            <wp:extent cx="6985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мощность излучения серии импульсов общей длительностью 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Pd(i) – значение P(i) для протяженного источника.</w:t>
      </w:r>
    </w:p>
    <w:bookmarkEnd w:id="481"/>
    <w:bookmarkStart w:name="z50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PПДУ – предельно допустимый уровень мощности.</w:t>
      </w:r>
    </w:p>
    <w:bookmarkEnd w:id="482"/>
    <w:bookmarkStart w:name="z50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PdПДУ– значение Pпду для протяженного источника.</w:t>
      </w:r>
    </w:p>
    <w:bookmarkEnd w:id="483"/>
    <w:bookmarkStart w:name="z50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4"/>
    <w:p>
      <w:pPr>
        <w:spacing w:after="0"/>
        <w:ind w:left="0"/>
        <w:jc w:val="both"/>
      </w:pPr>
      <w:r>
        <w:drawing>
          <wp:inline distT="0" distB="0" distL="0" distR="0">
            <wp:extent cx="914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предельно допустимое среднее значение мощности непрерывного лазерного излучения за время 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5"/>
    <w:p>
      <w:pPr>
        <w:spacing w:after="0"/>
        <w:ind w:left="0"/>
        <w:jc w:val="both"/>
      </w:pPr>
      <w:r>
        <w:drawing>
          <wp:inline distT="0" distB="0" distL="0" distR="0">
            <wp:extent cx="8636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предельно допустимое значение мощности серии импульсов общей длительностью 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6"/>
    <w:p>
      <w:pPr>
        <w:spacing w:after="0"/>
        <w:ind w:left="0"/>
        <w:jc w:val="both"/>
      </w:pPr>
      <w:r>
        <w:drawing>
          <wp:inline distT="0" distB="0" distL="0" distR="0">
            <wp:extent cx="787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значение P(t) для протяженного источника.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Sа – площадь ограничивающей апертуры (м2).</w:t>
      </w:r>
    </w:p>
    <w:bookmarkEnd w:id="487"/>
    <w:bookmarkStart w:name="z51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Sn – площадь поперечного сечения пучка (м2).</w:t>
      </w:r>
    </w:p>
    <w:bookmarkEnd w:id="488"/>
    <w:bookmarkStart w:name="z51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Sо – площадь поверхности источника излучения (м2).</w:t>
      </w:r>
    </w:p>
    <w:bookmarkEnd w:id="489"/>
    <w:bookmarkStart w:name="z51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длительность воздействия (облучения) непрерывным излучением или серией импульсов лазерного излучения (с).</w:t>
      </w:r>
    </w:p>
    <w:bookmarkEnd w:id="490"/>
    <w:bookmarkStart w:name="z51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энергия лазерного излучения (Дж).</w:t>
      </w:r>
    </w:p>
    <w:bookmarkEnd w:id="491"/>
    <w:bookmarkStart w:name="z51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W(</w:t>
      </w:r>
      <w:r>
        <w:rPr>
          <w:rFonts w:ascii="Times New Roman"/>
          <w:b w:val="false"/>
          <w:i w:val="false"/>
          <w:color w:val="000000"/>
          <w:sz w:val="28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u) – энергия импульса лазерного излучения длительностью </w:t>
      </w:r>
      <w:r>
        <w:rPr>
          <w:rFonts w:ascii="Times New Roman"/>
          <w:b w:val="false"/>
          <w:i w:val="false"/>
          <w:color w:val="000000"/>
          <w:sz w:val="28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92"/>
    <w:bookmarkStart w:name="z516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Wc(t) – энергия серии импульсов лазерного излучения общей длительностью t.</w:t>
      </w:r>
    </w:p>
    <w:bookmarkEnd w:id="493"/>
    <w:bookmarkStart w:name="z51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Wc(</w:t>
      </w:r>
      <w:r>
        <w:rPr>
          <w:rFonts w:ascii="Times New Roman"/>
          <w:b w:val="false"/>
          <w:i w:val="false"/>
          <w:color w:val="000000"/>
          <w:sz w:val="28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>u) – энергия отдельного импульса из серии.</w:t>
      </w:r>
    </w:p>
    <w:bookmarkEnd w:id="494"/>
    <w:bookmarkStart w:name="z51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Wc(</w:t>
      </w:r>
      <w:r>
        <w:rPr>
          <w:rFonts w:ascii="Times New Roman"/>
          <w:b w:val="false"/>
          <w:i w:val="false"/>
          <w:color w:val="000000"/>
          <w:sz w:val="28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>u)max – значение W(</w:t>
      </w:r>
      <w:r>
        <w:rPr>
          <w:rFonts w:ascii="Times New Roman"/>
          <w:b w:val="false"/>
          <w:i w:val="false"/>
          <w:color w:val="000000"/>
          <w:sz w:val="28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>u) для импульса из серии, имеющего максимальную амплитуду.</w:t>
      </w:r>
    </w:p>
    <w:bookmarkEnd w:id="495"/>
    <w:bookmarkStart w:name="z51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6"/>
    <w:p>
      <w:pPr>
        <w:spacing w:after="0"/>
        <w:ind w:left="0"/>
        <w:jc w:val="both"/>
      </w:pPr>
      <w:r>
        <w:drawing>
          <wp:inline distT="0" distB="0" distL="0" distR="0">
            <wp:extent cx="8382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энергия одного импульса из серии: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9177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Wоn – энергия лазерного излучения, прошедшего через ограничительную апертуру, расположенную в плоскости входного зрачка оптического прибора.</w:t>
      </w:r>
    </w:p>
    <w:bookmarkEnd w:id="497"/>
    <w:bookmarkStart w:name="z52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8"/>
    <w:p>
      <w:pPr>
        <w:spacing w:after="0"/>
        <w:ind w:left="0"/>
        <w:jc w:val="both"/>
      </w:pPr>
      <w:r>
        <w:drawing>
          <wp:inline distT="0" distB="0" distL="0" distR="0">
            <wp:extent cx="4318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суммарное значение энергии излучения нескольких источников.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WПДУ – предельно допустимый уровень энергии лазерного излучения.</w:t>
      </w:r>
    </w:p>
    <w:bookmarkEnd w:id="499"/>
    <w:bookmarkStart w:name="z52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WПДУ (</w:t>
      </w:r>
      <w:r>
        <w:rPr>
          <w:rFonts w:ascii="Times New Roman"/>
          <w:b w:val="false"/>
          <w:i w:val="false"/>
          <w:color w:val="000000"/>
          <w:sz w:val="28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u) – предельно допустимое значение энергии импульса лазерного излучения длительностью </w:t>
      </w:r>
      <w:r>
        <w:rPr>
          <w:rFonts w:ascii="Times New Roman"/>
          <w:b w:val="false"/>
          <w:i w:val="false"/>
          <w:color w:val="000000"/>
          <w:sz w:val="28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>u.</w:t>
      </w:r>
    </w:p>
    <w:bookmarkEnd w:id="500"/>
    <w:bookmarkStart w:name="z52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1"/>
    <w:p>
      <w:pPr>
        <w:spacing w:after="0"/>
        <w:ind w:left="0"/>
        <w:jc w:val="both"/>
      </w:pPr>
      <w:r>
        <w:drawing>
          <wp:inline distT="0" distB="0" distL="0" distR="0">
            <wp:extent cx="10160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значение WПДУ(</w:t>
      </w:r>
      <w:r>
        <w:rPr>
          <w:rFonts w:ascii="Times New Roman"/>
          <w:b w:val="false"/>
          <w:i w:val="false"/>
          <w:color w:val="000000"/>
          <w:sz w:val="28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>u) для протяженного источника.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2"/>
    <w:p>
      <w:pPr>
        <w:spacing w:after="0"/>
        <w:ind w:left="0"/>
        <w:jc w:val="both"/>
      </w:pPr>
      <w:r>
        <w:drawing>
          <wp:inline distT="0" distB="0" distL="0" distR="0">
            <wp:extent cx="8890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предельно допустимое значение энергии серии импульсов длительностью 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3"/>
    <w:p>
      <w:pPr>
        <w:spacing w:after="0"/>
        <w:ind w:left="0"/>
        <w:jc w:val="both"/>
      </w:pPr>
      <w:r>
        <w:drawing>
          <wp:inline distT="0" distB="0" distL="0" distR="0">
            <wp:extent cx="9144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значение (t) для протяженного источника.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4"/>
    <w:p>
      <w:pPr>
        <w:spacing w:after="0"/>
        <w:ind w:left="0"/>
        <w:jc w:val="both"/>
      </w:pPr>
      <w:r>
        <w:drawing>
          <wp:inline distT="0" distB="0" distL="0" distR="0">
            <wp:extent cx="977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предельно допустимое значение энергии одного импульса из серии.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5"/>
    <w:p>
      <w:pPr>
        <w:spacing w:after="0"/>
        <w:ind w:left="0"/>
        <w:jc w:val="both"/>
      </w:pPr>
      <w:r>
        <w:drawing>
          <wp:inline distT="0" distB="0" distL="0" distR="0">
            <wp:extent cx="5969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предельно допустимый уровень суммарной энергии излучения нескольких источников, действие которых аддитивно.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ПДУ – предельно-допустимые уровни.</w:t>
      </w:r>
    </w:p>
    <w:bookmarkEnd w:id="506"/>
    <w:bookmarkStart w:name="z53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метр.</w:t>
      </w:r>
    </w:p>
    <w:bookmarkEnd w:id="507"/>
    <w:bookmarkStart w:name="z53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секунд.</w:t>
      </w:r>
    </w:p>
    <w:bookmarkEnd w:id="508"/>
    <w:bookmarkStart w:name="z53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 – джоуль.</w:t>
      </w:r>
    </w:p>
    <w:bookmarkEnd w:id="509"/>
    <w:bookmarkStart w:name="z53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 – вольт.</w:t>
      </w:r>
    </w:p>
    <w:bookmarkEnd w:id="510"/>
    <w:bookmarkStart w:name="z534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Гц – Герц.</w:t>
      </w:r>
    </w:p>
    <w:bookmarkEnd w:id="511"/>
    <w:bookmarkStart w:name="z53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квадратный метр.</w:t>
      </w:r>
    </w:p>
    <w:bookmarkEnd w:id="5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