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c697" w14:textId="f28c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марта 2022 года № 305. Зарегистрирован в Министерстве юстиции Республики Казахстан 25 марта 2022 года № 27212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 (зарегистрирован в Реестре государственной регистрации нормативных правовых актов под № 16479)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тематических и встречных проверок и вынесения решения о проведении хронометражного обследования,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наличия и подлинности средств идентификации и учетно-контрольных марок, наличия лицензии;";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Встречные налоговые проверки назначаются органами государственных доходов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вынесения решения органа государственных доходов о назначении тематических проверок и проведении хронометражного обследования: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отсутствие учетно-контрольных марок и средств идентификации, а также их несоответствие по сведениям, полученным из различных источников информации;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сопроводительных накладных на товары и их несоответствие, а также отсутствие лицензии по сведениям, полученным из различных источников информации;";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счет-фактура в электронной форме выписана с нарушением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главой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