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c697" w14:textId="f28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марта 2022 года № 305. Зарегистрирован в Министерстве юстиции Республики Казахстан 25 марта 2022 года № 27212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 (зарегистрирован в Реестре государственной регистрации нормативных правовых актов под № 16479)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тематических и встречных проверок и вынесения решения о проведении хронометражного обследования,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наличия и подлинности средств идентификации и учетно-контрольных марок, наличия лицензии;";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Встречные налоговые проверки назначаются органами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вынесения решения органа государственных доходов о назначении тематических проверок и проведении хронометражного обследования: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отсутствие учетно-контрольных марок и средств идентификации, а также их несоответствие по сведениям, полученным из различных источников информации;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сопроводительных накладных на товары и их несоответствие, а также отсутствие лицензии по сведениям, полученным из различных источников информации;";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счет-фактура в электронной форме выписана с нарушением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